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0F7D" w:rsidRPr="001A6DE2" w:rsidRDefault="001A6DE2" w:rsidP="001A6DE2">
      <w:pPr>
        <w:tabs>
          <w:tab w:val="left" w:pos="7920"/>
        </w:tabs>
        <w:rPr>
          <w:rFonts w:ascii="Arial" w:hAnsi="Arial" w:cs="Arial"/>
          <w:b/>
        </w:rPr>
      </w:pPr>
      <w:r w:rsidRPr="002C213F">
        <w:rPr>
          <w:rFonts w:ascii="Arial" w:hAnsi="Arial" w:cs="Arial"/>
          <w:b/>
          <w:lang w:val="de-DE"/>
        </w:rPr>
        <w:t xml:space="preserve">3GPP TSG-RAN </w:t>
      </w:r>
      <w:r>
        <w:rPr>
          <w:rFonts w:ascii="Arial" w:hAnsi="Arial" w:cs="Arial"/>
          <w:b/>
          <w:lang w:val="de-DE"/>
        </w:rPr>
        <w:t>WG4 Meeting #</w:t>
      </w:r>
      <w:r w:rsidR="002D3E33">
        <w:rPr>
          <w:rFonts w:ascii="Arial" w:hAnsi="Arial" w:cs="Arial"/>
          <w:b/>
          <w:lang w:val="de-DE"/>
        </w:rPr>
        <w:t>8</w:t>
      </w:r>
      <w:r>
        <w:rPr>
          <w:rFonts w:ascii="Arial" w:hAnsi="Arial" w:cs="Arial"/>
          <w:b/>
          <w:lang w:val="de-DE"/>
        </w:rPr>
        <w:t>7</w:t>
      </w:r>
      <w:r w:rsidRPr="002C213F">
        <w:rPr>
          <w:rFonts w:ascii="Arial" w:hAnsi="Arial" w:cs="Arial"/>
          <w:b/>
          <w:lang w:val="de-DE"/>
        </w:rPr>
        <w:tab/>
      </w:r>
      <w:r w:rsidRPr="002C213F">
        <w:rPr>
          <w:rFonts w:ascii="Arial" w:hAnsi="Arial" w:cs="Arial"/>
          <w:b/>
          <w:lang w:val="de-DE"/>
        </w:rPr>
        <w:tab/>
      </w:r>
      <w:r w:rsidR="005C6122" w:rsidRPr="005C6122">
        <w:rPr>
          <w:rFonts w:ascii="Arial" w:hAnsi="Arial" w:cs="Arial"/>
          <w:b/>
          <w:bCs/>
        </w:rPr>
        <w:t>R4-1806183</w:t>
      </w:r>
      <w:r>
        <w:rPr>
          <w:rFonts w:ascii="Arial" w:hAnsi="Arial" w:cs="Arial"/>
          <w:b/>
          <w:lang w:val="de-DE"/>
        </w:rPr>
        <w:br/>
      </w:r>
      <w:r>
        <w:rPr>
          <w:rFonts w:ascii="Arial" w:hAnsi="Arial" w:cs="Arial"/>
          <w:b/>
        </w:rPr>
        <w:t>Busan, South Korea, May 21 – 25, 2018</w:t>
      </w:r>
    </w:p>
    <w:p w:rsidR="008F0F7D" w:rsidRPr="001678ED" w:rsidRDefault="008F0F7D" w:rsidP="008F0F7D">
      <w:pPr>
        <w:tabs>
          <w:tab w:val="left" w:pos="1985"/>
        </w:tabs>
        <w:ind w:left="1975" w:hangingChars="823" w:hanging="1975"/>
        <w:jc w:val="both"/>
        <w:rPr>
          <w:rFonts w:ascii="Arial" w:hAnsi="Arial" w:cs="Arial"/>
          <w:highlight w:val="yellow"/>
        </w:rPr>
      </w:pPr>
    </w:p>
    <w:p w:rsidR="001E105C" w:rsidRPr="00152053" w:rsidRDefault="001E105C" w:rsidP="00D9163E">
      <w:pPr>
        <w:tabs>
          <w:tab w:val="left" w:pos="1985"/>
        </w:tabs>
        <w:ind w:left="1983" w:hangingChars="823" w:hanging="1983"/>
        <w:jc w:val="both"/>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F46B49">
        <w:rPr>
          <w:rFonts w:ascii="Arial" w:hAnsi="Arial" w:cs="Arial"/>
          <w:b/>
        </w:rPr>
        <w:t>7.</w:t>
      </w:r>
      <w:r w:rsidR="00F30C52">
        <w:rPr>
          <w:rFonts w:ascii="Arial" w:hAnsi="Arial" w:cs="Arial"/>
          <w:b/>
        </w:rPr>
        <w:t>5.8.1</w:t>
      </w:r>
    </w:p>
    <w:p w:rsidR="001E105C" w:rsidRPr="001D139F" w:rsidRDefault="001E105C" w:rsidP="001D139F">
      <w:pPr>
        <w:tabs>
          <w:tab w:val="left" w:pos="1985"/>
        </w:tabs>
        <w:ind w:left="1985" w:hanging="1985"/>
        <w:jc w:val="both"/>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08629E">
        <w:rPr>
          <w:rFonts w:ascii="Arial" w:hAnsi="Arial" w:cs="Arial"/>
          <w:b/>
        </w:rPr>
        <w:t xml:space="preserve">, </w:t>
      </w:r>
      <w:r w:rsidR="00491664">
        <w:rPr>
          <w:rFonts w:ascii="Arial" w:hAnsi="Arial" w:cs="Arial"/>
          <w:b/>
        </w:rPr>
        <w:t>Intel Corporation, vivo, Xiaomi, OPPO, SGS Wireless, TCL, Spreadtrum, Asus, Kyocera</w:t>
      </w:r>
    </w:p>
    <w:p w:rsidR="001E105C" w:rsidRPr="00152053" w:rsidRDefault="001E105C" w:rsidP="00CE5A7E">
      <w:pPr>
        <w:tabs>
          <w:tab w:val="left" w:pos="1985"/>
        </w:tabs>
        <w:ind w:left="1983" w:hangingChars="823" w:hanging="1983"/>
        <w:jc w:val="both"/>
        <w:rPr>
          <w:rFonts w:ascii="Arial" w:hAnsi="Arial" w:cs="Arial"/>
          <w:b/>
        </w:rPr>
      </w:pPr>
      <w:r w:rsidRPr="008F6D5B">
        <w:rPr>
          <w:rFonts w:ascii="Arial" w:hAnsi="Arial" w:cs="Arial"/>
          <w:b/>
        </w:rPr>
        <w:t>Title:</w:t>
      </w:r>
      <w:r w:rsidRPr="008F6D5B">
        <w:rPr>
          <w:rFonts w:ascii="Arial" w:hAnsi="Arial" w:cs="Arial"/>
          <w:b/>
        </w:rPr>
        <w:tab/>
      </w:r>
      <w:r w:rsidR="001A6DE2" w:rsidRPr="001A6DE2">
        <w:rPr>
          <w:rFonts w:ascii="Arial" w:hAnsi="Arial" w:cs="Arial"/>
          <w:b/>
        </w:rPr>
        <w:t>Proposals for concluding the spherical coverage requirement for FR2 handheld UEs</w:t>
      </w:r>
    </w:p>
    <w:p w:rsidR="001E105C" w:rsidRPr="004C132F" w:rsidRDefault="001E105C" w:rsidP="00D9163E">
      <w:pPr>
        <w:tabs>
          <w:tab w:val="left" w:pos="1985"/>
        </w:tabs>
        <w:ind w:left="1983" w:hangingChars="823" w:hanging="1983"/>
        <w:jc w:val="both"/>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181722">
        <w:rPr>
          <w:rFonts w:ascii="Arial" w:hAnsi="Arial" w:cs="Arial"/>
          <w:b/>
        </w:rPr>
        <w:t>Approval</w:t>
      </w:r>
    </w:p>
    <w:p w:rsidR="004B515E" w:rsidRPr="00687778" w:rsidRDefault="004B515E" w:rsidP="00687778">
      <w:pPr>
        <w:pStyle w:val="Heading1"/>
      </w:pPr>
      <w:r w:rsidRPr="00687778">
        <w:t>Introduction</w:t>
      </w:r>
    </w:p>
    <w:p w:rsidR="00984710" w:rsidRDefault="00984710" w:rsidP="00984710">
      <w:r>
        <w:t xml:space="preserve">As the NR Work Item </w:t>
      </w:r>
      <w:r>
        <w:fldChar w:fldCharType="begin"/>
      </w:r>
      <w:r>
        <w:instrText xml:space="preserve"> REF _Ref510390172 \r \h </w:instrText>
      </w:r>
      <w:r>
        <w:fldChar w:fldCharType="separate"/>
      </w:r>
      <w:r w:rsidR="00540743">
        <w:t>[1]</w:t>
      </w:r>
      <w:r>
        <w:fldChar w:fldCharType="end"/>
      </w:r>
      <w:r>
        <w:t xml:space="preserve"> approaches the Stage 3 completion target (RAN #80 in June of 2018), the opportunity to achieve the timely finalization of the spherical coverage requirement, and its implementation in TS38.101-2</w:t>
      </w:r>
      <w:r w:rsidR="00FF2187">
        <w:t xml:space="preserve"> </w:t>
      </w:r>
      <w:r w:rsidR="00FF2187">
        <w:fldChar w:fldCharType="begin"/>
      </w:r>
      <w:r w:rsidR="00FF2187">
        <w:instrText xml:space="preserve"> REF _Ref513573176 \r \h </w:instrText>
      </w:r>
      <w:r w:rsidR="00FF2187">
        <w:fldChar w:fldCharType="separate"/>
      </w:r>
      <w:r w:rsidR="00540743">
        <w:t>[2]</w:t>
      </w:r>
      <w:r w:rsidR="00FF2187">
        <w:fldChar w:fldCharType="end"/>
      </w:r>
      <w:r>
        <w:t>, for FR2 handheld UEs is the current RAN4 #87 meeting.</w:t>
      </w:r>
    </w:p>
    <w:p w:rsidR="00984710" w:rsidRDefault="00984710" w:rsidP="00984710"/>
    <w:p w:rsidR="00984710" w:rsidRDefault="00984710" w:rsidP="00984710">
      <w:r>
        <w:t>This contribution provides a data-driven analysis to derive the spherical coverage requirement for NR FR2 handheld UEs and proposes the associated limits.</w:t>
      </w:r>
      <w:r w:rsidR="0053442D">
        <w:t xml:space="preserve">  The proposal also addresses the practical correctness of the limits from the test system measurement uncertainty point of view and recommends aligning the peak EIRP requirement with the nearest 0.5 dB.</w:t>
      </w:r>
    </w:p>
    <w:p w:rsidR="00D14C26" w:rsidRDefault="00D14C26" w:rsidP="00F93EB0">
      <w:pPr>
        <w:pStyle w:val="Heading1"/>
      </w:pPr>
      <w:r w:rsidRPr="00D14C26">
        <w:t>Discussion</w:t>
      </w:r>
      <w:r w:rsidR="00181722">
        <w:t xml:space="preserve"> (for information)</w:t>
      </w:r>
    </w:p>
    <w:p w:rsidR="0004778C" w:rsidRDefault="0004778C" w:rsidP="0004778C">
      <w:pPr>
        <w:pStyle w:val="Heading2"/>
      </w:pPr>
      <w:r>
        <w:t>Background</w:t>
      </w:r>
    </w:p>
    <w:p w:rsidR="00FF2187" w:rsidRDefault="00FF2187" w:rsidP="00FF2187">
      <w:r>
        <w:rPr>
          <w:lang w:eastAsia="zh-CN"/>
        </w:rPr>
        <w:t>The derivation of the spherical coverage requirement has progressed according to the following work plan</w:t>
      </w:r>
      <w:r>
        <w:t xml:space="preserve"> </w:t>
      </w:r>
      <w:r>
        <w:fldChar w:fldCharType="begin"/>
      </w:r>
      <w:r>
        <w:instrText xml:space="preserve"> REF _Ref512674265 \r \h </w:instrText>
      </w:r>
      <w:r>
        <w:fldChar w:fldCharType="separate"/>
      </w:r>
      <w:r w:rsidR="00540743">
        <w:t>[3]</w:t>
      </w:r>
      <w:r>
        <w:fldChar w:fldCharType="end"/>
      </w:r>
      <w:r>
        <w:t>:</w:t>
      </w:r>
    </w:p>
    <w:p w:rsidR="00FF2187" w:rsidRDefault="00FF2187" w:rsidP="00FF2187"/>
    <w:p w:rsidR="00FF2187" w:rsidRDefault="00FF2187" w:rsidP="00FF2187">
      <w:r>
        <w:rPr>
          <w:noProof/>
          <w:lang w:eastAsia="zh-CN"/>
        </w:rPr>
        <mc:AlternateContent>
          <mc:Choice Requires="wps">
            <w:drawing>
              <wp:inline distT="0" distB="0" distL="0" distR="0" wp14:anchorId="7F6084C2" wp14:editId="34D1F17A">
                <wp:extent cx="6120765" cy="2037715"/>
                <wp:effectExtent l="0" t="0" r="13335" b="1333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0765" cy="2037715"/>
                        </a:xfrm>
                        <a:prstGeom prst="rect">
                          <a:avLst/>
                        </a:prstGeom>
                        <a:solidFill>
                          <a:srgbClr val="FFFFFF"/>
                        </a:solidFill>
                        <a:ln w="9525">
                          <a:solidFill>
                            <a:srgbClr val="000000"/>
                          </a:solidFill>
                          <a:miter lim="800000"/>
                          <a:headEnd/>
                          <a:tailEnd/>
                        </a:ln>
                      </wps:spPr>
                      <wps:txbx>
                        <w:txbxContent>
                          <w:p w:rsidR="001B7311" w:rsidRPr="00356776" w:rsidRDefault="001B7311" w:rsidP="00FF2187">
                            <w:pPr>
                              <w:rPr>
                                <w:sz w:val="20"/>
                                <w:szCs w:val="20"/>
                                <w:lang w:eastAsia="zh-CN"/>
                              </w:rPr>
                            </w:pPr>
                            <w:r w:rsidRPr="00356776">
                              <w:rPr>
                                <w:sz w:val="20"/>
                                <w:szCs w:val="20"/>
                                <w:lang w:eastAsia="zh-CN"/>
                              </w:rPr>
                              <w:t>Work plan for spherical coverage has been agreed in RAN4#85 as follows:</w:t>
                            </w:r>
                          </w:p>
                          <w:p w:rsidR="001B7311" w:rsidRPr="00356776" w:rsidRDefault="001B7311" w:rsidP="00BB5581">
                            <w:pPr>
                              <w:pStyle w:val="ListParagraph"/>
                              <w:numPr>
                                <w:ilvl w:val="0"/>
                                <w:numId w:val="7"/>
                              </w:numPr>
                              <w:rPr>
                                <w:sz w:val="20"/>
                                <w:szCs w:val="20"/>
                              </w:rPr>
                            </w:pPr>
                            <w:r w:rsidRPr="00356776">
                              <w:rPr>
                                <w:sz w:val="20"/>
                                <w:szCs w:val="20"/>
                              </w:rPr>
                              <w:t>Initiate offline and email discussion (after RAN4#85) on the use cases and model assumptions for NW performance analysis</w:t>
                            </w:r>
                          </w:p>
                          <w:p w:rsidR="001B7311" w:rsidRPr="00356776" w:rsidRDefault="001B7311" w:rsidP="00BB5581">
                            <w:pPr>
                              <w:pStyle w:val="ListParagraph"/>
                              <w:numPr>
                                <w:ilvl w:val="0"/>
                                <w:numId w:val="7"/>
                              </w:numPr>
                              <w:rPr>
                                <w:sz w:val="20"/>
                                <w:szCs w:val="20"/>
                              </w:rPr>
                            </w:pPr>
                            <w:r w:rsidRPr="00356776">
                              <w:rPr>
                                <w:sz w:val="20"/>
                                <w:szCs w:val="20"/>
                              </w:rPr>
                              <w:t>RAN4 NR AH #4 (January ’18)</w:t>
                            </w:r>
                          </w:p>
                          <w:p w:rsidR="001B7311" w:rsidRPr="00356776" w:rsidRDefault="001B7311" w:rsidP="00BB5581">
                            <w:pPr>
                              <w:pStyle w:val="ListParagraph"/>
                              <w:numPr>
                                <w:ilvl w:val="1"/>
                                <w:numId w:val="7"/>
                              </w:numPr>
                              <w:rPr>
                                <w:sz w:val="20"/>
                                <w:szCs w:val="20"/>
                              </w:rPr>
                            </w:pPr>
                            <w:r w:rsidRPr="00356776">
                              <w:rPr>
                                <w:sz w:val="20"/>
                                <w:szCs w:val="20"/>
                              </w:rPr>
                              <w:t>Initial discussion of simulation results (Both EIRP CDF and Network) based on the harmonized assumptions in this way forward.</w:t>
                            </w:r>
                          </w:p>
                          <w:p w:rsidR="001B7311" w:rsidRPr="00356776" w:rsidRDefault="001B7311" w:rsidP="00BB5581">
                            <w:pPr>
                              <w:pStyle w:val="ListParagraph"/>
                              <w:numPr>
                                <w:ilvl w:val="1"/>
                                <w:numId w:val="7"/>
                              </w:numPr>
                              <w:rPr>
                                <w:sz w:val="20"/>
                                <w:szCs w:val="20"/>
                              </w:rPr>
                            </w:pPr>
                            <w:r w:rsidRPr="00356776">
                              <w:rPr>
                                <w:sz w:val="20"/>
                                <w:szCs w:val="20"/>
                              </w:rPr>
                              <w:t xml:space="preserve">Propose harmonized NW model assumptions and update based on preliminary analysis. </w:t>
                            </w:r>
                          </w:p>
                          <w:p w:rsidR="001B7311" w:rsidRPr="00356776" w:rsidRDefault="001B7311" w:rsidP="00BB5581">
                            <w:pPr>
                              <w:pStyle w:val="ListParagraph"/>
                              <w:numPr>
                                <w:ilvl w:val="0"/>
                                <w:numId w:val="7"/>
                              </w:numPr>
                              <w:rPr>
                                <w:sz w:val="20"/>
                                <w:szCs w:val="20"/>
                              </w:rPr>
                            </w:pPr>
                            <w:r w:rsidRPr="00356776">
                              <w:rPr>
                                <w:sz w:val="20"/>
                                <w:szCs w:val="20"/>
                              </w:rPr>
                              <w:t>RAN4 #86 (February ’18)</w:t>
                            </w:r>
                          </w:p>
                          <w:p w:rsidR="001B7311" w:rsidRPr="00356776" w:rsidRDefault="001B7311" w:rsidP="00BB5581">
                            <w:pPr>
                              <w:pStyle w:val="ListParagraph"/>
                              <w:numPr>
                                <w:ilvl w:val="1"/>
                                <w:numId w:val="7"/>
                              </w:numPr>
                              <w:rPr>
                                <w:sz w:val="20"/>
                                <w:szCs w:val="20"/>
                              </w:rPr>
                            </w:pPr>
                            <w:r w:rsidRPr="00356776">
                              <w:rPr>
                                <w:sz w:val="20"/>
                                <w:szCs w:val="20"/>
                              </w:rPr>
                              <w:t xml:space="preserve">Deadline to submit the EIRP CDF simulation results based on the harmonized assumptions. Target preliminary EIRP CDF spherical requirement, based on the simulation outcomes.  </w:t>
                            </w:r>
                          </w:p>
                          <w:p w:rsidR="001B7311" w:rsidRPr="00356776" w:rsidRDefault="001B7311" w:rsidP="00BB5581">
                            <w:pPr>
                              <w:pStyle w:val="ListParagraph"/>
                              <w:numPr>
                                <w:ilvl w:val="1"/>
                                <w:numId w:val="7"/>
                              </w:numPr>
                              <w:rPr>
                                <w:sz w:val="20"/>
                                <w:szCs w:val="20"/>
                              </w:rPr>
                            </w:pPr>
                            <w:r w:rsidRPr="00356776">
                              <w:rPr>
                                <w:sz w:val="20"/>
                                <w:szCs w:val="20"/>
                              </w:rPr>
                              <w:t>Continue to improve the NW simulation accuracy reflecting initial EIRP CDF requirement (from AH #4)</w:t>
                            </w:r>
                          </w:p>
                          <w:p w:rsidR="001B7311" w:rsidRPr="00356776" w:rsidRDefault="001B7311" w:rsidP="00BB5581">
                            <w:pPr>
                              <w:pStyle w:val="ListParagraph"/>
                              <w:numPr>
                                <w:ilvl w:val="1"/>
                                <w:numId w:val="7"/>
                              </w:numPr>
                              <w:rPr>
                                <w:sz w:val="20"/>
                                <w:szCs w:val="20"/>
                              </w:rPr>
                            </w:pPr>
                            <w:r w:rsidRPr="00356776">
                              <w:rPr>
                                <w:sz w:val="20"/>
                                <w:szCs w:val="20"/>
                              </w:rPr>
                              <w:t>Initial discussion of measurement results for prototype devices</w:t>
                            </w:r>
                          </w:p>
                          <w:p w:rsidR="001B7311" w:rsidRPr="00356776" w:rsidRDefault="001B7311" w:rsidP="00BB5581">
                            <w:pPr>
                              <w:pStyle w:val="ListParagraph"/>
                              <w:numPr>
                                <w:ilvl w:val="0"/>
                                <w:numId w:val="7"/>
                              </w:numPr>
                              <w:rPr>
                                <w:sz w:val="20"/>
                                <w:szCs w:val="20"/>
                              </w:rPr>
                            </w:pPr>
                            <w:r w:rsidRPr="00356776">
                              <w:rPr>
                                <w:sz w:val="20"/>
                                <w:szCs w:val="20"/>
                              </w:rPr>
                              <w:t>RAN4 #86bis (April ’18)</w:t>
                            </w:r>
                          </w:p>
                          <w:p w:rsidR="001B7311" w:rsidRPr="00356776" w:rsidRDefault="001B7311" w:rsidP="00BB5581">
                            <w:pPr>
                              <w:pStyle w:val="ListParagraph"/>
                              <w:numPr>
                                <w:ilvl w:val="1"/>
                                <w:numId w:val="7"/>
                              </w:numPr>
                              <w:rPr>
                                <w:sz w:val="20"/>
                                <w:szCs w:val="20"/>
                              </w:rPr>
                            </w:pPr>
                            <w:r w:rsidRPr="00356776">
                              <w:rPr>
                                <w:sz w:val="20"/>
                                <w:szCs w:val="20"/>
                              </w:rPr>
                              <w:t>Continue to improve the NW simulation accuracy reflecting preliminary EIRP CDF requirement (#86)</w:t>
                            </w:r>
                          </w:p>
                          <w:p w:rsidR="001B7311" w:rsidRPr="00356776" w:rsidRDefault="001B7311" w:rsidP="00BB5581">
                            <w:pPr>
                              <w:pStyle w:val="ListParagraph"/>
                              <w:numPr>
                                <w:ilvl w:val="1"/>
                                <w:numId w:val="7"/>
                              </w:numPr>
                              <w:rPr>
                                <w:sz w:val="20"/>
                                <w:szCs w:val="20"/>
                              </w:rPr>
                            </w:pPr>
                            <w:r w:rsidRPr="00356776">
                              <w:rPr>
                                <w:sz w:val="20"/>
                                <w:szCs w:val="20"/>
                              </w:rPr>
                              <w:t>Continue to improve the prototype measurement effort and compare to preliminary EIRP CDF simulation</w:t>
                            </w:r>
                          </w:p>
                          <w:p w:rsidR="001B7311" w:rsidRPr="00356776" w:rsidRDefault="001B7311" w:rsidP="00BB5581">
                            <w:pPr>
                              <w:pStyle w:val="ListParagraph"/>
                              <w:numPr>
                                <w:ilvl w:val="0"/>
                                <w:numId w:val="7"/>
                              </w:numPr>
                              <w:rPr>
                                <w:sz w:val="20"/>
                                <w:szCs w:val="20"/>
                              </w:rPr>
                            </w:pPr>
                            <w:r w:rsidRPr="00356776">
                              <w:rPr>
                                <w:sz w:val="20"/>
                                <w:szCs w:val="20"/>
                              </w:rPr>
                              <w:t>RAN4 #87 (May ’18)</w:t>
                            </w:r>
                          </w:p>
                          <w:p w:rsidR="001B7311" w:rsidRPr="00356776" w:rsidRDefault="001B7311" w:rsidP="00BB5581">
                            <w:pPr>
                              <w:pStyle w:val="ListParagraph"/>
                              <w:numPr>
                                <w:ilvl w:val="1"/>
                                <w:numId w:val="7"/>
                              </w:numPr>
                              <w:rPr>
                                <w:sz w:val="20"/>
                                <w:szCs w:val="20"/>
                              </w:rPr>
                            </w:pPr>
                            <w:r w:rsidRPr="00356776">
                              <w:rPr>
                                <w:sz w:val="20"/>
                                <w:szCs w:val="20"/>
                              </w:rPr>
                              <w:t>Finalize the spherical coverage requirement for handheld UEs based on the contributions</w:t>
                            </w:r>
                          </w:p>
                        </w:txbxContent>
                      </wps:txbx>
                      <wps:bodyPr rot="0" vert="horz" wrap="square" lIns="91440" tIns="45720" rIns="91440" bIns="45720" anchor="t" anchorCtr="0" upright="1">
                        <a:spAutoFit/>
                      </wps:bodyPr>
                    </wps:wsp>
                  </a:graphicData>
                </a:graphic>
              </wp:inline>
            </w:drawing>
          </mc:Choice>
          <mc:Fallback>
            <w:pict>
              <v:shapetype w14:anchorId="7F6084C2" id="_x0000_t202" coordsize="21600,21600" o:spt="202" path="m,l,21600r21600,l21600,xe">
                <v:stroke joinstyle="miter"/>
                <v:path gradientshapeok="t" o:connecttype="rect"/>
              </v:shapetype>
              <v:shape id="Text Box 2" o:spid="_x0000_s1026" type="#_x0000_t202" style="width:481.95pt;height:16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Y9DnGgIAADoEAAAOAAAAZHJzL2Uyb0RvYy54bWysU9tu2zAMfR+wfxD0vtjxcmmNOMXWLsOA&#13;&#10;7gK0+wBalmNhuk1SYndfX0pOUmPb0zA9CKJ4dEQekpubQUly5M4Loys6n+WUcM1MI/S+ot8fd2+u&#13;&#10;KPEBdAPSaF7RJ+7pzfb1q01vS16YzsiGO4Ik2pe9rWgXgi2zzLOOK/AzY7lGZ2ucgoCm22eNgx7Z&#13;&#10;lcyKPF9lvXGNdYZx7/H2bnTSbeJvW87C17b1PBBZUYwtpN2lvY57tt1AuXdgO8FOYcA/RKFAaPz0&#13;&#10;QnUHAcjBiT+olGDOeNOGGTMqM20rGE85YDbz/LdsHjqwPOWC4nh7kcn/P1r25fjNEdFg7SjRoLBE&#13;&#10;j3wI5L0ZSBHV6a0vEfRgERYGvI7ImKm394b98AjJJpjxgY/ouv9sGuSDQzDpxdA6FV9i1gRpsBxP&#13;&#10;lxLEPxleruZFvl4tKWHoK/K36/V8GcPIoDw/t86Hj9woEg8VdVjjRA/Hex9G6BmS4jRSNDshZTLc&#13;&#10;vr6VjhwB+2GX1ondT2FSk76i18tiOaY69fkpRZ7W3yiUCNjYUqiKXl1AUHYcmg+6wTChDCDkeMbs&#13;&#10;pD4JGbUbVQxDPSAwqlub5gkldWZsYBw4PHTG/aKkx+atqP95AMcpkZ80dsf1fLGI3Z6MxXJdoOGm&#13;&#10;nnrqAc2QqqKBkvF4G8YJOVgn9h3+dK74OyzlTiSRX6I6xY0Nmsp0GqY4AVM7oV5GfvsMAAD//wMA&#13;&#10;UEsDBBQABgAIAAAAIQCEDwOx4AAAAAoBAAAPAAAAZHJzL2Rvd25yZXYueG1sTI/NTsMwEITvSLyD&#13;&#10;tUjcqEOKqiaNU/GjcEFUEIq4uvGSRMTrYLtteHsWLnAZaTWa2fmK9WQHcUAfekcKLmcJCKTGmZ5a&#13;&#10;BduX6mIJIkRNRg+OUMEXBliXpyeFzo070jMe6tgKLqGQawVdjGMuZWg6tDrM3IjE3rvzVkc+fSuN&#13;&#10;10cut4NMk2Qhre6JP3R6xNsOm496bxVkbw9XMqnkU/V6v0mXN77efj72Sp2fTXcrlusViIhT/EvA&#13;&#10;DwPvh5KH7dyeTBCDAqaJv8petphnIHYK5mmSgSwL+R+h/AYAAP//AwBQSwECLQAUAAYACAAAACEA&#13;&#10;toM4kv4AAADhAQAAEwAAAAAAAAAAAAAAAAAAAAAAW0NvbnRlbnRfVHlwZXNdLnhtbFBLAQItABQA&#13;&#10;BgAIAAAAIQA4/SH/1gAAAJQBAAALAAAAAAAAAAAAAAAAAC8BAABfcmVscy8ucmVsc1BLAQItABQA&#13;&#10;BgAIAAAAIQDmY9DnGgIAADoEAAAOAAAAAAAAAAAAAAAAAC4CAABkcnMvZTJvRG9jLnhtbFBLAQIt&#13;&#10;ABQABgAIAAAAIQCEDwOx4AAAAAoBAAAPAAAAAAAAAAAAAAAAAHQEAABkcnMvZG93bnJldi54bWxQ&#13;&#10;SwUGAAAAAAQABADzAAAAgQUAAAAA&#13;&#10;">
                <v:path arrowok="t"/>
                <v:textbox style="mso-fit-shape-to-text:t">
                  <w:txbxContent>
                    <w:p w:rsidR="001B7311" w:rsidRPr="00356776" w:rsidRDefault="001B7311" w:rsidP="00FF2187">
                      <w:pPr>
                        <w:rPr>
                          <w:sz w:val="20"/>
                          <w:szCs w:val="20"/>
                          <w:lang w:eastAsia="zh-CN"/>
                        </w:rPr>
                      </w:pPr>
                      <w:r w:rsidRPr="00356776">
                        <w:rPr>
                          <w:sz w:val="20"/>
                          <w:szCs w:val="20"/>
                          <w:lang w:eastAsia="zh-CN"/>
                        </w:rPr>
                        <w:t>Work plan for spherical coverage has been agreed in RAN4#85 as follows:</w:t>
                      </w:r>
                    </w:p>
                    <w:p w:rsidR="001B7311" w:rsidRPr="00356776" w:rsidRDefault="001B7311" w:rsidP="00BB5581">
                      <w:pPr>
                        <w:pStyle w:val="ListParagraph"/>
                        <w:numPr>
                          <w:ilvl w:val="0"/>
                          <w:numId w:val="7"/>
                        </w:numPr>
                        <w:rPr>
                          <w:sz w:val="20"/>
                          <w:szCs w:val="20"/>
                        </w:rPr>
                      </w:pPr>
                      <w:r w:rsidRPr="00356776">
                        <w:rPr>
                          <w:sz w:val="20"/>
                          <w:szCs w:val="20"/>
                        </w:rPr>
                        <w:t>Initiate offline and email discussion (after RAN4#85) on the use cases and model assumptions for NW performance analysis</w:t>
                      </w:r>
                    </w:p>
                    <w:p w:rsidR="001B7311" w:rsidRPr="00356776" w:rsidRDefault="001B7311" w:rsidP="00BB5581">
                      <w:pPr>
                        <w:pStyle w:val="ListParagraph"/>
                        <w:numPr>
                          <w:ilvl w:val="0"/>
                          <w:numId w:val="7"/>
                        </w:numPr>
                        <w:rPr>
                          <w:sz w:val="20"/>
                          <w:szCs w:val="20"/>
                        </w:rPr>
                      </w:pPr>
                      <w:r w:rsidRPr="00356776">
                        <w:rPr>
                          <w:sz w:val="20"/>
                          <w:szCs w:val="20"/>
                        </w:rPr>
                        <w:t>RAN4 NR AH #4 (January ’18)</w:t>
                      </w:r>
                    </w:p>
                    <w:p w:rsidR="001B7311" w:rsidRPr="00356776" w:rsidRDefault="001B7311" w:rsidP="00BB5581">
                      <w:pPr>
                        <w:pStyle w:val="ListParagraph"/>
                        <w:numPr>
                          <w:ilvl w:val="1"/>
                          <w:numId w:val="7"/>
                        </w:numPr>
                        <w:rPr>
                          <w:sz w:val="20"/>
                          <w:szCs w:val="20"/>
                        </w:rPr>
                      </w:pPr>
                      <w:r w:rsidRPr="00356776">
                        <w:rPr>
                          <w:sz w:val="20"/>
                          <w:szCs w:val="20"/>
                        </w:rPr>
                        <w:t>Initial discussion of simulation results (Both EIRP CDF and Network) based on the harmonized assumptions in this way forward.</w:t>
                      </w:r>
                    </w:p>
                    <w:p w:rsidR="001B7311" w:rsidRPr="00356776" w:rsidRDefault="001B7311" w:rsidP="00BB5581">
                      <w:pPr>
                        <w:pStyle w:val="ListParagraph"/>
                        <w:numPr>
                          <w:ilvl w:val="1"/>
                          <w:numId w:val="7"/>
                        </w:numPr>
                        <w:rPr>
                          <w:sz w:val="20"/>
                          <w:szCs w:val="20"/>
                        </w:rPr>
                      </w:pPr>
                      <w:r w:rsidRPr="00356776">
                        <w:rPr>
                          <w:sz w:val="20"/>
                          <w:szCs w:val="20"/>
                        </w:rPr>
                        <w:t xml:space="preserve">Propose harmonized NW model assumptions and update based on preliminary analysis. </w:t>
                      </w:r>
                    </w:p>
                    <w:p w:rsidR="001B7311" w:rsidRPr="00356776" w:rsidRDefault="001B7311" w:rsidP="00BB5581">
                      <w:pPr>
                        <w:pStyle w:val="ListParagraph"/>
                        <w:numPr>
                          <w:ilvl w:val="0"/>
                          <w:numId w:val="7"/>
                        </w:numPr>
                        <w:rPr>
                          <w:sz w:val="20"/>
                          <w:szCs w:val="20"/>
                        </w:rPr>
                      </w:pPr>
                      <w:r w:rsidRPr="00356776">
                        <w:rPr>
                          <w:sz w:val="20"/>
                          <w:szCs w:val="20"/>
                        </w:rPr>
                        <w:t>RAN4 #86 (February ’18)</w:t>
                      </w:r>
                    </w:p>
                    <w:p w:rsidR="001B7311" w:rsidRPr="00356776" w:rsidRDefault="001B7311" w:rsidP="00BB5581">
                      <w:pPr>
                        <w:pStyle w:val="ListParagraph"/>
                        <w:numPr>
                          <w:ilvl w:val="1"/>
                          <w:numId w:val="7"/>
                        </w:numPr>
                        <w:rPr>
                          <w:sz w:val="20"/>
                          <w:szCs w:val="20"/>
                        </w:rPr>
                      </w:pPr>
                      <w:r w:rsidRPr="00356776">
                        <w:rPr>
                          <w:sz w:val="20"/>
                          <w:szCs w:val="20"/>
                        </w:rPr>
                        <w:t xml:space="preserve">Deadline to submit the EIRP CDF simulation results based on the harmonized assumptions. Target preliminary EIRP CDF spherical requirement, based on the simulation outcomes.  </w:t>
                      </w:r>
                    </w:p>
                    <w:p w:rsidR="001B7311" w:rsidRPr="00356776" w:rsidRDefault="001B7311" w:rsidP="00BB5581">
                      <w:pPr>
                        <w:pStyle w:val="ListParagraph"/>
                        <w:numPr>
                          <w:ilvl w:val="1"/>
                          <w:numId w:val="7"/>
                        </w:numPr>
                        <w:rPr>
                          <w:sz w:val="20"/>
                          <w:szCs w:val="20"/>
                        </w:rPr>
                      </w:pPr>
                      <w:r w:rsidRPr="00356776">
                        <w:rPr>
                          <w:sz w:val="20"/>
                          <w:szCs w:val="20"/>
                        </w:rPr>
                        <w:t>Continue to improve the NW simulation accuracy reflecting initial EIRP CDF requirement (from AH #4)</w:t>
                      </w:r>
                    </w:p>
                    <w:p w:rsidR="001B7311" w:rsidRPr="00356776" w:rsidRDefault="001B7311" w:rsidP="00BB5581">
                      <w:pPr>
                        <w:pStyle w:val="ListParagraph"/>
                        <w:numPr>
                          <w:ilvl w:val="1"/>
                          <w:numId w:val="7"/>
                        </w:numPr>
                        <w:rPr>
                          <w:sz w:val="20"/>
                          <w:szCs w:val="20"/>
                        </w:rPr>
                      </w:pPr>
                      <w:r w:rsidRPr="00356776">
                        <w:rPr>
                          <w:sz w:val="20"/>
                          <w:szCs w:val="20"/>
                        </w:rPr>
                        <w:t>Initial discussion of measurement results for prototype devices</w:t>
                      </w:r>
                    </w:p>
                    <w:p w:rsidR="001B7311" w:rsidRPr="00356776" w:rsidRDefault="001B7311" w:rsidP="00BB5581">
                      <w:pPr>
                        <w:pStyle w:val="ListParagraph"/>
                        <w:numPr>
                          <w:ilvl w:val="0"/>
                          <w:numId w:val="7"/>
                        </w:numPr>
                        <w:rPr>
                          <w:sz w:val="20"/>
                          <w:szCs w:val="20"/>
                        </w:rPr>
                      </w:pPr>
                      <w:r w:rsidRPr="00356776">
                        <w:rPr>
                          <w:sz w:val="20"/>
                          <w:szCs w:val="20"/>
                        </w:rPr>
                        <w:t>RAN4 #86bis (April ’18)</w:t>
                      </w:r>
                    </w:p>
                    <w:p w:rsidR="001B7311" w:rsidRPr="00356776" w:rsidRDefault="001B7311" w:rsidP="00BB5581">
                      <w:pPr>
                        <w:pStyle w:val="ListParagraph"/>
                        <w:numPr>
                          <w:ilvl w:val="1"/>
                          <w:numId w:val="7"/>
                        </w:numPr>
                        <w:rPr>
                          <w:sz w:val="20"/>
                          <w:szCs w:val="20"/>
                        </w:rPr>
                      </w:pPr>
                      <w:r w:rsidRPr="00356776">
                        <w:rPr>
                          <w:sz w:val="20"/>
                          <w:szCs w:val="20"/>
                        </w:rPr>
                        <w:t>Continue to improve the NW simulation accuracy reflecting preliminary EIRP CDF requirement (#86)</w:t>
                      </w:r>
                    </w:p>
                    <w:p w:rsidR="001B7311" w:rsidRPr="00356776" w:rsidRDefault="001B7311" w:rsidP="00BB5581">
                      <w:pPr>
                        <w:pStyle w:val="ListParagraph"/>
                        <w:numPr>
                          <w:ilvl w:val="1"/>
                          <w:numId w:val="7"/>
                        </w:numPr>
                        <w:rPr>
                          <w:sz w:val="20"/>
                          <w:szCs w:val="20"/>
                        </w:rPr>
                      </w:pPr>
                      <w:r w:rsidRPr="00356776">
                        <w:rPr>
                          <w:sz w:val="20"/>
                          <w:szCs w:val="20"/>
                        </w:rPr>
                        <w:t>Continue to improve the prototype measurement effort and compare to preliminary EIRP CDF simulation</w:t>
                      </w:r>
                    </w:p>
                    <w:p w:rsidR="001B7311" w:rsidRPr="00356776" w:rsidRDefault="001B7311" w:rsidP="00BB5581">
                      <w:pPr>
                        <w:pStyle w:val="ListParagraph"/>
                        <w:numPr>
                          <w:ilvl w:val="0"/>
                          <w:numId w:val="7"/>
                        </w:numPr>
                        <w:rPr>
                          <w:sz w:val="20"/>
                          <w:szCs w:val="20"/>
                        </w:rPr>
                      </w:pPr>
                      <w:r w:rsidRPr="00356776">
                        <w:rPr>
                          <w:sz w:val="20"/>
                          <w:szCs w:val="20"/>
                        </w:rPr>
                        <w:t>RAN4 #87 (May ’18)</w:t>
                      </w:r>
                    </w:p>
                    <w:p w:rsidR="001B7311" w:rsidRPr="00356776" w:rsidRDefault="001B7311" w:rsidP="00BB5581">
                      <w:pPr>
                        <w:pStyle w:val="ListParagraph"/>
                        <w:numPr>
                          <w:ilvl w:val="1"/>
                          <w:numId w:val="7"/>
                        </w:numPr>
                        <w:rPr>
                          <w:sz w:val="20"/>
                          <w:szCs w:val="20"/>
                        </w:rPr>
                      </w:pPr>
                      <w:r w:rsidRPr="00356776">
                        <w:rPr>
                          <w:sz w:val="20"/>
                          <w:szCs w:val="20"/>
                        </w:rPr>
                        <w:t>Finalize the spherical coverage requirement for handheld UEs based on the contributions</w:t>
                      </w:r>
                    </w:p>
                  </w:txbxContent>
                </v:textbox>
                <w10:anchorlock/>
              </v:shape>
            </w:pict>
          </mc:Fallback>
        </mc:AlternateContent>
      </w:r>
      <w:r>
        <w:br/>
      </w:r>
    </w:p>
    <w:p w:rsidR="00FF2187" w:rsidRDefault="00FF2187" w:rsidP="00FF2187">
      <w:r>
        <w:t xml:space="preserve">A way forward on EIRP CDF analysis was agreed in </w:t>
      </w:r>
      <w:r>
        <w:fldChar w:fldCharType="begin"/>
      </w:r>
      <w:r>
        <w:instrText xml:space="preserve"> REF _Ref512674892 \r \h </w:instrText>
      </w:r>
      <w:r>
        <w:fldChar w:fldCharType="separate"/>
      </w:r>
      <w:r w:rsidR="00540743">
        <w:t>[4]</w:t>
      </w:r>
      <w:r>
        <w:fldChar w:fldCharType="end"/>
      </w:r>
      <w:r>
        <w:t>:</w:t>
      </w:r>
    </w:p>
    <w:p w:rsidR="00FF2187" w:rsidRDefault="00FF2187" w:rsidP="00FF2187"/>
    <w:p w:rsidR="00FF2187" w:rsidRDefault="00FF2187" w:rsidP="00FF2187">
      <w:pPr>
        <w:rPr>
          <w:lang w:eastAsia="zh-CN"/>
        </w:rPr>
      </w:pPr>
      <w:r>
        <w:rPr>
          <w:noProof/>
          <w:lang w:eastAsia="zh-CN"/>
        </w:rPr>
        <w:lastRenderedPageBreak/>
        <mc:AlternateContent>
          <mc:Choice Requires="wps">
            <w:drawing>
              <wp:inline distT="0" distB="0" distL="0" distR="0" wp14:anchorId="7529977B" wp14:editId="57A5326F">
                <wp:extent cx="6526530" cy="2595880"/>
                <wp:effectExtent l="0" t="0" r="13970" b="1524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526530" cy="2595880"/>
                        </a:xfrm>
                        <a:prstGeom prst="rect">
                          <a:avLst/>
                        </a:prstGeom>
                        <a:solidFill>
                          <a:srgbClr val="FFFFFF"/>
                        </a:solidFill>
                        <a:ln w="9525">
                          <a:solidFill>
                            <a:srgbClr val="000000"/>
                          </a:solidFill>
                          <a:miter lim="800000"/>
                          <a:headEnd/>
                          <a:tailEnd/>
                        </a:ln>
                      </wps:spPr>
                      <wps:txbx>
                        <w:txbxContent>
                          <w:p w:rsidR="001B7311" w:rsidRPr="00356776" w:rsidRDefault="001B7311" w:rsidP="00FF2187">
                            <w:pPr>
                              <w:rPr>
                                <w:sz w:val="20"/>
                                <w:szCs w:val="20"/>
                                <w:lang w:eastAsia="zh-CN"/>
                              </w:rPr>
                            </w:pPr>
                            <w:r w:rsidRPr="00356776">
                              <w:rPr>
                                <w:sz w:val="20"/>
                                <w:szCs w:val="20"/>
                                <w:lang w:eastAsia="zh-CN"/>
                              </w:rPr>
                              <w:t>Way Forward</w:t>
                            </w:r>
                          </w:p>
                          <w:p w:rsidR="001B7311" w:rsidRPr="00356776" w:rsidRDefault="001B7311" w:rsidP="00BB5581">
                            <w:pPr>
                              <w:pStyle w:val="ListParagraph"/>
                              <w:numPr>
                                <w:ilvl w:val="0"/>
                                <w:numId w:val="8"/>
                              </w:numPr>
                              <w:rPr>
                                <w:sz w:val="20"/>
                                <w:szCs w:val="20"/>
                              </w:rPr>
                            </w:pPr>
                            <w:r w:rsidRPr="00356776">
                              <w:rPr>
                                <w:sz w:val="20"/>
                                <w:szCs w:val="20"/>
                              </w:rPr>
                              <w:t>As summarized in page 3, all contributions are considering the real-product UE aspect especially on cover material on EIRP CDF discussion</w:t>
                            </w:r>
                          </w:p>
                          <w:p w:rsidR="001B7311" w:rsidRPr="00356776" w:rsidRDefault="001B7311" w:rsidP="00BB5581">
                            <w:pPr>
                              <w:pStyle w:val="ListParagraph"/>
                              <w:numPr>
                                <w:ilvl w:val="0"/>
                                <w:numId w:val="8"/>
                              </w:numPr>
                              <w:rPr>
                                <w:sz w:val="20"/>
                                <w:szCs w:val="20"/>
                              </w:rPr>
                            </w:pPr>
                            <w:r w:rsidRPr="00356776">
                              <w:rPr>
                                <w:sz w:val="20"/>
                                <w:szCs w:val="20"/>
                              </w:rPr>
                              <w:t>Based on that, it should be considered that the restrictions of real product UE to decide the spherical coverage requirement</w:t>
                            </w:r>
                          </w:p>
                          <w:p w:rsidR="001B7311" w:rsidRPr="00356776" w:rsidRDefault="001B7311" w:rsidP="00BB5581">
                            <w:pPr>
                              <w:pStyle w:val="ListParagraph"/>
                              <w:numPr>
                                <w:ilvl w:val="0"/>
                                <w:numId w:val="8"/>
                              </w:numPr>
                              <w:rPr>
                                <w:sz w:val="20"/>
                                <w:szCs w:val="20"/>
                              </w:rPr>
                            </w:pPr>
                            <w:r w:rsidRPr="00356776">
                              <w:rPr>
                                <w:sz w:val="20"/>
                                <w:szCs w:val="20"/>
                              </w:rPr>
                              <w:t xml:space="preserve">In order to give a clear information to RAN4#86, companies are encouraged to submit their contribution focusing on following results to meet the workplan in page 2 </w:t>
                            </w:r>
                          </w:p>
                          <w:p w:rsidR="001B7311" w:rsidRPr="00356776" w:rsidRDefault="001B7311" w:rsidP="00BB5581">
                            <w:pPr>
                              <w:pStyle w:val="ListParagraph"/>
                              <w:numPr>
                                <w:ilvl w:val="1"/>
                                <w:numId w:val="8"/>
                              </w:numPr>
                              <w:rPr>
                                <w:sz w:val="20"/>
                                <w:szCs w:val="20"/>
                              </w:rPr>
                            </w:pPr>
                            <w:r w:rsidRPr="00356776">
                              <w:rPr>
                                <w:sz w:val="20"/>
                                <w:szCs w:val="20"/>
                              </w:rPr>
                              <w:t>Information of display and cover material near antennas should be included</w:t>
                            </w:r>
                          </w:p>
                          <w:p w:rsidR="001B7311" w:rsidRPr="00356776" w:rsidRDefault="001B7311" w:rsidP="00BB5581">
                            <w:pPr>
                              <w:pStyle w:val="ListParagraph"/>
                              <w:numPr>
                                <w:ilvl w:val="1"/>
                                <w:numId w:val="8"/>
                              </w:numPr>
                              <w:rPr>
                                <w:sz w:val="20"/>
                                <w:szCs w:val="20"/>
                              </w:rPr>
                            </w:pPr>
                            <w:r w:rsidRPr="00356776">
                              <w:rPr>
                                <w:sz w:val="20"/>
                                <w:szCs w:val="20"/>
                              </w:rPr>
                              <w:t>EIRP CDF Curve or EIRP loss at each %-tile point, [20-50%], from the peak in dB</w:t>
                            </w:r>
                          </w:p>
                          <w:p w:rsidR="001B7311" w:rsidRPr="00356776" w:rsidRDefault="001B7311" w:rsidP="00BB5581">
                            <w:pPr>
                              <w:pStyle w:val="ListParagraph"/>
                              <w:numPr>
                                <w:ilvl w:val="0"/>
                                <w:numId w:val="8"/>
                              </w:numPr>
                              <w:rPr>
                                <w:sz w:val="20"/>
                                <w:szCs w:val="20"/>
                              </w:rPr>
                            </w:pPr>
                            <w:r w:rsidRPr="00356776">
                              <w:rPr>
                                <w:sz w:val="20"/>
                                <w:szCs w:val="20"/>
                              </w:rPr>
                              <w:t>Other appropriate information are not precluded, i.e., measurement results for prototype devices. See the workplan</w:t>
                            </w:r>
                          </w:p>
                        </w:txbxContent>
                      </wps:txbx>
                      <wps:bodyPr rot="0" vert="horz" wrap="square" lIns="91440" tIns="45720" rIns="91440" bIns="45720" anchor="t" anchorCtr="0" upright="1">
                        <a:spAutoFit/>
                      </wps:bodyPr>
                    </wps:wsp>
                  </a:graphicData>
                </a:graphic>
              </wp:inline>
            </w:drawing>
          </mc:Choice>
          <mc:Fallback>
            <w:pict>
              <v:shape w14:anchorId="7529977B" id="_x0000_s1027" type="#_x0000_t202" style="width:513.9pt;height:20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jhY/HgIAAEEEAAAOAAAAZHJzL2Uyb0RvYy54bWysU9uO0zAQfUfiHyy/07ShKW3UdAW7FCEt&#13;&#10;F2mXD5g4TmPhG7bbpHz9jp22lNsLwg+WxzM+M3POeH0zKEkO3HlhdEVnkyklXDPTCL2r6JfH7Ysl&#13;&#10;JT6AbkAazSt65J7ebJ4/W/e25LnpjGy4IwiifdnbinYh2DLLPOu4Aj8xlmt0tsYpCGi6XdY46BFd&#13;&#10;ySyfThdZb1xjnWHce7y9G510k/DblrPwqW09D0RWFGsLaXdpr+OebdZQ7hzYTrBTGfAPVSgQGpNe&#13;&#10;oO4gANk78RuUEswZb9owYUZlpm0F46kH7GY2/aWbhw4sT70gOd5eaPL/D5Z9PHx2RDQVnVOiQaFE&#13;&#10;j3wI5I0ZSB7Z6a0vMejBYlgY8BpVTp16e2/YV48h2VXM+MDH6Lr/YBrEg30w6cXQOhU5wq4JwqAc&#13;&#10;x4sEMSfDy0WRL4qX6GLoy4tVsVwmkTIoz8+t8+EdN4rEQ0Udapzg4XDvQywHynNIzOaNFM1WSJkM&#13;&#10;t6tvpSMHwHnYphWbxCc/hUlN+oquirwYW/0rxDStP0EoEXCwpVAVXV6CoOw4NG91gzmhDCDkeMb8&#13;&#10;Up+IjNyNLIahHpI0s7MQtWmOyKwz4xzjv8NDZ9x3Snqc4Yr6b3twnBL5XuOQrGbzeRz6ZMyLVzka&#13;&#10;7tpTX3tAM4SqaKBkPN6G8aPsrRO7DjOdhX+Nim5F4jpKP1Z1Kh/nNPF5+lPxI1zbKerHz988AQAA&#13;&#10;//8DAFBLAwQUAAYACAAAACEAXmiYNOAAAAALAQAADwAAAGRycy9kb3ducmV2LnhtbEyPzU7DMBCE&#13;&#10;70i8g7VI3KhNVEFI41T8KFwQCNJWXN1kSSLidbDdNrw9Wy5wGWk1mtn58uVkB7FHH3pHGi5nCgRS&#13;&#10;7ZqeWg3rVXmRggjRUGMGR6jhGwMsi9OT3GSNO9Ab7qvYCi6hkBkNXYxjJmWoO7QmzNyIxN6H89ZE&#13;&#10;Pn0rG28OXG4HmSh1Ja3piT90ZsT7DuvPamc13Lw/zaUq5Wu5eXxJ0jtfrb+ee63Pz6aHBcvtAkTE&#13;&#10;Kf4l4MjA+6HgYVu3oyaIQQPTxF89eiq5ZpithrlKU5BFLv8zFD8AAAD//wMAUEsBAi0AFAAGAAgA&#13;&#10;AAAhALaDOJL+AAAA4QEAABMAAAAAAAAAAAAAAAAAAAAAAFtDb250ZW50X1R5cGVzXS54bWxQSwEC&#13;&#10;LQAUAAYACAAAACEAOP0h/9YAAACUAQAACwAAAAAAAAAAAAAAAAAvAQAAX3JlbHMvLnJlbHNQSwEC&#13;&#10;LQAUAAYACAAAACEA5o4WPx4CAABBBAAADgAAAAAAAAAAAAAAAAAuAgAAZHJzL2Uyb0RvYy54bWxQ&#13;&#10;SwECLQAUAAYACAAAACEAXmiYNOAAAAALAQAADwAAAAAAAAAAAAAAAAB4BAAAZHJzL2Rvd25yZXYu&#13;&#10;eG1sUEsFBgAAAAAEAAQA8wAAAIUFAAAAAA==&#13;&#10;">
                <v:path arrowok="t"/>
                <v:textbox style="mso-fit-shape-to-text:t">
                  <w:txbxContent>
                    <w:p w:rsidR="001B7311" w:rsidRPr="00356776" w:rsidRDefault="001B7311" w:rsidP="00FF2187">
                      <w:pPr>
                        <w:rPr>
                          <w:sz w:val="20"/>
                          <w:szCs w:val="20"/>
                          <w:lang w:eastAsia="zh-CN"/>
                        </w:rPr>
                      </w:pPr>
                      <w:r w:rsidRPr="00356776">
                        <w:rPr>
                          <w:sz w:val="20"/>
                          <w:szCs w:val="20"/>
                          <w:lang w:eastAsia="zh-CN"/>
                        </w:rPr>
                        <w:t>Way Forward</w:t>
                      </w:r>
                    </w:p>
                    <w:p w:rsidR="001B7311" w:rsidRPr="00356776" w:rsidRDefault="001B7311" w:rsidP="00BB5581">
                      <w:pPr>
                        <w:pStyle w:val="ListParagraph"/>
                        <w:numPr>
                          <w:ilvl w:val="0"/>
                          <w:numId w:val="8"/>
                        </w:numPr>
                        <w:rPr>
                          <w:sz w:val="20"/>
                          <w:szCs w:val="20"/>
                        </w:rPr>
                      </w:pPr>
                      <w:r w:rsidRPr="00356776">
                        <w:rPr>
                          <w:sz w:val="20"/>
                          <w:szCs w:val="20"/>
                        </w:rPr>
                        <w:t>As summarized in page 3, all contributions are considering the real-product UE aspect especially on cover material on EIRP CDF discussion</w:t>
                      </w:r>
                    </w:p>
                    <w:p w:rsidR="001B7311" w:rsidRPr="00356776" w:rsidRDefault="001B7311" w:rsidP="00BB5581">
                      <w:pPr>
                        <w:pStyle w:val="ListParagraph"/>
                        <w:numPr>
                          <w:ilvl w:val="0"/>
                          <w:numId w:val="8"/>
                        </w:numPr>
                        <w:rPr>
                          <w:sz w:val="20"/>
                          <w:szCs w:val="20"/>
                        </w:rPr>
                      </w:pPr>
                      <w:r w:rsidRPr="00356776">
                        <w:rPr>
                          <w:sz w:val="20"/>
                          <w:szCs w:val="20"/>
                        </w:rPr>
                        <w:t>Based on that, it should be considered that the restrictions of real product UE to decide the spherical coverage requirement</w:t>
                      </w:r>
                    </w:p>
                    <w:p w:rsidR="001B7311" w:rsidRPr="00356776" w:rsidRDefault="001B7311" w:rsidP="00BB5581">
                      <w:pPr>
                        <w:pStyle w:val="ListParagraph"/>
                        <w:numPr>
                          <w:ilvl w:val="0"/>
                          <w:numId w:val="8"/>
                        </w:numPr>
                        <w:rPr>
                          <w:sz w:val="20"/>
                          <w:szCs w:val="20"/>
                        </w:rPr>
                      </w:pPr>
                      <w:r w:rsidRPr="00356776">
                        <w:rPr>
                          <w:sz w:val="20"/>
                          <w:szCs w:val="20"/>
                        </w:rPr>
                        <w:t xml:space="preserve">In order to give a clear information to RAN4#86, companies are encouraged to submit their contribution focusing on following results to meet the workplan in page 2 </w:t>
                      </w:r>
                    </w:p>
                    <w:p w:rsidR="001B7311" w:rsidRPr="00356776" w:rsidRDefault="001B7311" w:rsidP="00BB5581">
                      <w:pPr>
                        <w:pStyle w:val="ListParagraph"/>
                        <w:numPr>
                          <w:ilvl w:val="1"/>
                          <w:numId w:val="8"/>
                        </w:numPr>
                        <w:rPr>
                          <w:sz w:val="20"/>
                          <w:szCs w:val="20"/>
                        </w:rPr>
                      </w:pPr>
                      <w:r w:rsidRPr="00356776">
                        <w:rPr>
                          <w:sz w:val="20"/>
                          <w:szCs w:val="20"/>
                        </w:rPr>
                        <w:t>Information of display and cover material near antennas should be included</w:t>
                      </w:r>
                    </w:p>
                    <w:p w:rsidR="001B7311" w:rsidRPr="00356776" w:rsidRDefault="001B7311" w:rsidP="00BB5581">
                      <w:pPr>
                        <w:pStyle w:val="ListParagraph"/>
                        <w:numPr>
                          <w:ilvl w:val="1"/>
                          <w:numId w:val="8"/>
                        </w:numPr>
                        <w:rPr>
                          <w:sz w:val="20"/>
                          <w:szCs w:val="20"/>
                        </w:rPr>
                      </w:pPr>
                      <w:r w:rsidRPr="00356776">
                        <w:rPr>
                          <w:sz w:val="20"/>
                          <w:szCs w:val="20"/>
                        </w:rPr>
                        <w:t>EIRP CDF Curve or EIRP loss at each %-tile point, [20-50%], from the peak in dB</w:t>
                      </w:r>
                    </w:p>
                    <w:p w:rsidR="001B7311" w:rsidRPr="00356776" w:rsidRDefault="001B7311" w:rsidP="00BB5581">
                      <w:pPr>
                        <w:pStyle w:val="ListParagraph"/>
                        <w:numPr>
                          <w:ilvl w:val="0"/>
                          <w:numId w:val="8"/>
                        </w:numPr>
                        <w:rPr>
                          <w:sz w:val="20"/>
                          <w:szCs w:val="20"/>
                        </w:rPr>
                      </w:pPr>
                      <w:r w:rsidRPr="00356776">
                        <w:rPr>
                          <w:sz w:val="20"/>
                          <w:szCs w:val="20"/>
                        </w:rPr>
                        <w:t>Other appropriate information are not precluded, i.e., measurement results for prototype devices. See the workplan</w:t>
                      </w:r>
                    </w:p>
                  </w:txbxContent>
                </v:textbox>
                <w10:anchorlock/>
              </v:shape>
            </w:pict>
          </mc:Fallback>
        </mc:AlternateContent>
      </w:r>
    </w:p>
    <w:p w:rsidR="00FF2187" w:rsidRDefault="00FF2187" w:rsidP="00FF2187">
      <w:pPr>
        <w:rPr>
          <w:lang w:eastAsia="zh-CN"/>
        </w:rPr>
      </w:pPr>
    </w:p>
    <w:p w:rsidR="00FF2187" w:rsidRDefault="00FF2187" w:rsidP="00FF2187">
      <w:pPr>
        <w:rPr>
          <w:lang w:eastAsia="zh-CN"/>
        </w:rPr>
      </w:pPr>
      <w:r>
        <w:rPr>
          <w:lang w:eastAsia="zh-CN"/>
        </w:rPr>
        <w:t>In the same document, the following simulation assumptions were agreed:</w:t>
      </w:r>
    </w:p>
    <w:p w:rsidR="00FF2187" w:rsidRDefault="00FF2187" w:rsidP="00FF2187">
      <w:pPr>
        <w:rPr>
          <w:lang w:eastAsia="zh-CN"/>
        </w:rPr>
      </w:pPr>
    </w:p>
    <w:tbl>
      <w:tblPr>
        <w:tblW w:w="9283" w:type="dxa"/>
        <w:tblCellMar>
          <w:left w:w="0" w:type="dxa"/>
          <w:right w:w="0" w:type="dxa"/>
        </w:tblCellMar>
        <w:tblLook w:val="0600" w:firstRow="0" w:lastRow="0" w:firstColumn="0" w:lastColumn="0" w:noHBand="1" w:noVBand="1"/>
      </w:tblPr>
      <w:tblGrid>
        <w:gridCol w:w="2228"/>
        <w:gridCol w:w="665"/>
        <w:gridCol w:w="537"/>
        <w:gridCol w:w="537"/>
        <w:gridCol w:w="582"/>
        <w:gridCol w:w="582"/>
        <w:gridCol w:w="582"/>
        <w:gridCol w:w="590"/>
        <w:gridCol w:w="596"/>
        <w:gridCol w:w="2384"/>
      </w:tblGrid>
      <w:tr w:rsidR="00FF2187" w:rsidRPr="007D1E84" w:rsidTr="003F5000">
        <w:trPr>
          <w:trHeight w:val="78"/>
        </w:trPr>
        <w:tc>
          <w:tcPr>
            <w:tcW w:w="222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p>
        </w:tc>
        <w:tc>
          <w:tcPr>
            <w:tcW w:w="66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p>
        </w:tc>
        <w:tc>
          <w:tcPr>
            <w:tcW w:w="537"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A1</w:t>
            </w:r>
          </w:p>
        </w:tc>
        <w:tc>
          <w:tcPr>
            <w:tcW w:w="537"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A2</w:t>
            </w:r>
          </w:p>
        </w:tc>
        <w:tc>
          <w:tcPr>
            <w:tcW w:w="582"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A3</w:t>
            </w:r>
          </w:p>
        </w:tc>
        <w:tc>
          <w:tcPr>
            <w:tcW w:w="582"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A4</w:t>
            </w:r>
          </w:p>
        </w:tc>
        <w:tc>
          <w:tcPr>
            <w:tcW w:w="582"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A5</w:t>
            </w:r>
          </w:p>
        </w:tc>
        <w:tc>
          <w:tcPr>
            <w:tcW w:w="590"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A6</w:t>
            </w:r>
          </w:p>
        </w:tc>
        <w:tc>
          <w:tcPr>
            <w:tcW w:w="596" w:type="dxa"/>
            <w:tcBorders>
              <w:top w:val="single" w:sz="8" w:space="0" w:color="000000"/>
              <w:left w:val="single" w:sz="8" w:space="0" w:color="000000"/>
              <w:bottom w:val="single" w:sz="8" w:space="0" w:color="000000"/>
              <w:right w:val="single" w:sz="8" w:space="0" w:color="000000"/>
            </w:tcBorders>
            <w:shd w:val="clear" w:color="auto" w:fill="FDE9D9"/>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Pr>
                <w:rFonts w:ascii="Arial" w:hAnsi="Arial" w:cs="Arial"/>
                <w:b/>
                <w:bCs/>
                <w:sz w:val="16"/>
                <w:szCs w:val="16"/>
                <w:lang w:eastAsia="zh-CN"/>
              </w:rPr>
              <w:t>A7</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Notes</w:t>
            </w:r>
          </w:p>
        </w:tc>
      </w:tr>
      <w:tr w:rsidR="00FF2187" w:rsidRPr="007D1E84" w:rsidTr="003F5000">
        <w:trPr>
          <w:trHeight w:val="78"/>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Frequency range</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eastAsia="MS Mincho" w:hAnsi="Arial" w:cs="Arial"/>
                <w:sz w:val="16"/>
                <w:szCs w:val="16"/>
                <w:lang w:eastAsia="zh-CN"/>
              </w:rPr>
              <w:t xml:space="preserve">　</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n257</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n257</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n257</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n257</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Pr>
                <w:rFonts w:ascii="Arial" w:hAnsi="Arial" w:cs="Arial"/>
                <w:sz w:val="16"/>
                <w:szCs w:val="16"/>
                <w:lang w:eastAsia="zh-CN"/>
              </w:rPr>
              <w:t>n</w:t>
            </w:r>
            <w:r w:rsidRPr="007D1E84">
              <w:rPr>
                <w:rFonts w:ascii="Arial" w:hAnsi="Arial" w:cs="Arial"/>
                <w:sz w:val="16"/>
                <w:szCs w:val="16"/>
                <w:lang w:eastAsia="zh-CN"/>
              </w:rPr>
              <w:t>257</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n257</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Pr>
                <w:rFonts w:ascii="Arial" w:hAnsi="Arial" w:cs="Arial"/>
                <w:sz w:val="16"/>
                <w:szCs w:val="16"/>
                <w:lang w:eastAsia="zh-CN"/>
              </w:rPr>
              <w:t>n</w:t>
            </w:r>
            <w:r w:rsidRPr="007D1E84">
              <w:rPr>
                <w:rFonts w:ascii="Arial" w:hAnsi="Arial" w:cs="Arial"/>
                <w:sz w:val="16"/>
                <w:szCs w:val="16"/>
                <w:lang w:eastAsia="zh-CN"/>
              </w:rPr>
              <w:t>257</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p>
        </w:tc>
      </w:tr>
      <w:tr w:rsidR="00FF2187" w:rsidRPr="007D1E84" w:rsidTr="003F5000">
        <w:trPr>
          <w:trHeight w:val="155"/>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 of antenna in an antenna module/set</w:t>
            </w:r>
            <w:r w:rsidRPr="007D1E84">
              <w:rPr>
                <w:rFonts w:ascii="Arial" w:hAnsi="Arial" w:cs="Arial"/>
                <w:b/>
                <w:bCs/>
                <w:sz w:val="16"/>
                <w:szCs w:val="16"/>
                <w:lang w:eastAsia="zh-CN"/>
              </w:rPr>
              <w:br/>
              <w:t>(# of patches, # of dipoles, etc.)</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eastAsia="MS Mincho" w:hAnsi="Arial" w:cs="Arial"/>
                <w:sz w:val="16"/>
                <w:szCs w:val="16"/>
                <w:lang w:eastAsia="zh-CN"/>
              </w:rPr>
              <w:t xml:space="preserve">　</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Depends on the current implementation</w:t>
            </w:r>
          </w:p>
        </w:tc>
      </w:tr>
      <w:tr w:rsidR="00FF2187" w:rsidRPr="007D1E84" w:rsidTr="003F5000">
        <w:trPr>
          <w:trHeight w:val="78"/>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 of antenna module/set in total</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eastAsia="MS Mincho" w:hAnsi="Arial" w:cs="Arial"/>
                <w:sz w:val="16"/>
                <w:szCs w:val="16"/>
                <w:lang w:eastAsia="zh-CN"/>
              </w:rPr>
              <w:t xml:space="preserve">　</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1</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1</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2</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2</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2</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3</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3</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p>
        </w:tc>
      </w:tr>
      <w:tr w:rsidR="00FF2187" w:rsidRPr="007D1E84" w:rsidTr="003F5000">
        <w:trPr>
          <w:trHeight w:val="155"/>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Finite UV test points</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Y/N</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Finite test point shall be the baseline</w:t>
            </w:r>
          </w:p>
        </w:tc>
      </w:tr>
      <w:tr w:rsidR="00FF2187" w:rsidRPr="007D1E84" w:rsidTr="003F5000">
        <w:trPr>
          <w:trHeight w:val="140"/>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Beam phase shifter controller</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degree</w:t>
            </w:r>
            <w:r w:rsidRPr="007D1E84">
              <w:rPr>
                <w:rFonts w:ascii="Arial" w:eastAsia="MS Mincho" w:hAnsi="Arial" w:cs="Arial"/>
                <w:sz w:val="16"/>
                <w:szCs w:val="16"/>
                <w:lang w:eastAsia="zh-CN"/>
              </w:rPr>
              <w:t xml:space="preserve">　</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45</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45</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45</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45</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45</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45</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45</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Finite beam shall be the baseline</w:t>
            </w:r>
          </w:p>
        </w:tc>
      </w:tr>
      <w:tr w:rsidR="00FF2187" w:rsidRPr="007D1E84" w:rsidTr="003F5000">
        <w:trPr>
          <w:trHeight w:val="155"/>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Antenna type (patch, dipole, or both)</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eastAsia="MS Mincho" w:hAnsi="Arial" w:cs="Arial"/>
                <w:sz w:val="16"/>
                <w:szCs w:val="16"/>
                <w:lang w:eastAsia="zh-CN"/>
              </w:rPr>
              <w:t xml:space="preserve">　</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Depends on the current implementation</w:t>
            </w:r>
          </w:p>
        </w:tc>
      </w:tr>
      <w:tr w:rsidR="00FF2187" w:rsidRPr="007D1E84" w:rsidTr="003F5000">
        <w:trPr>
          <w:trHeight w:val="155"/>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Antenna module/set location (front, back, top-side, left-side, right-side, bottom-side)</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eastAsia="MS Mincho" w:hAnsi="Arial" w:cs="Arial"/>
                <w:sz w:val="16"/>
                <w:szCs w:val="16"/>
                <w:lang w:eastAsia="zh-CN"/>
              </w:rPr>
              <w:t xml:space="preserve">　</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Top /</w:t>
            </w:r>
            <w:r w:rsidRPr="007D1E84">
              <w:rPr>
                <w:rFonts w:ascii="Arial" w:hAnsi="Arial" w:cs="Arial"/>
                <w:sz w:val="16"/>
                <w:szCs w:val="16"/>
                <w:lang w:eastAsia="zh-CN"/>
              </w:rPr>
              <w:br/>
              <w:t>Bottom</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Top /</w:t>
            </w:r>
            <w:r w:rsidRPr="007D1E84">
              <w:rPr>
                <w:rFonts w:ascii="Arial" w:hAnsi="Arial" w:cs="Arial"/>
                <w:sz w:val="16"/>
                <w:szCs w:val="16"/>
                <w:lang w:eastAsia="zh-CN"/>
              </w:rPr>
              <w:br/>
              <w:t>Bottom</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Top &amp;</w:t>
            </w:r>
            <w:r w:rsidRPr="007D1E84">
              <w:rPr>
                <w:rFonts w:ascii="Arial" w:hAnsi="Arial" w:cs="Arial"/>
                <w:sz w:val="16"/>
                <w:szCs w:val="16"/>
                <w:lang w:eastAsia="zh-CN"/>
              </w:rPr>
              <w:br/>
              <w:t>Bottom</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Top &amp;</w:t>
            </w:r>
            <w:r w:rsidRPr="007D1E84">
              <w:rPr>
                <w:rFonts w:ascii="Arial" w:hAnsi="Arial" w:cs="Arial"/>
                <w:sz w:val="16"/>
                <w:szCs w:val="16"/>
                <w:lang w:eastAsia="zh-CN"/>
              </w:rPr>
              <w:br/>
              <w:t>Bottom</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Top &amp;</w:t>
            </w:r>
            <w:r w:rsidRPr="007D1E84">
              <w:rPr>
                <w:rFonts w:ascii="Arial" w:hAnsi="Arial" w:cs="Arial"/>
                <w:sz w:val="16"/>
                <w:szCs w:val="16"/>
                <w:lang w:eastAsia="zh-CN"/>
              </w:rPr>
              <w:br/>
              <w:t>Bottom</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Left &amp;</w:t>
            </w:r>
            <w:r w:rsidRPr="007D1E84">
              <w:rPr>
                <w:rFonts w:ascii="Arial" w:hAnsi="Arial" w:cs="Arial"/>
                <w:sz w:val="16"/>
                <w:szCs w:val="16"/>
                <w:lang w:eastAsia="zh-CN"/>
              </w:rPr>
              <w:br/>
              <w:t>Right &amp;</w:t>
            </w:r>
            <w:r w:rsidRPr="007D1E84">
              <w:rPr>
                <w:rFonts w:ascii="Arial" w:hAnsi="Arial" w:cs="Arial"/>
                <w:sz w:val="16"/>
                <w:szCs w:val="16"/>
                <w:lang w:eastAsia="zh-CN"/>
              </w:rPr>
              <w:br/>
              <w:t>Bottom</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Left &amp;</w:t>
            </w:r>
            <w:r w:rsidRPr="007D1E84">
              <w:rPr>
                <w:rFonts w:ascii="Arial" w:hAnsi="Arial" w:cs="Arial"/>
                <w:sz w:val="16"/>
                <w:szCs w:val="16"/>
                <w:lang w:eastAsia="zh-CN"/>
              </w:rPr>
              <w:br/>
              <w:t>Right &amp;</w:t>
            </w:r>
            <w:r w:rsidRPr="007D1E84">
              <w:rPr>
                <w:rFonts w:ascii="Arial" w:hAnsi="Arial" w:cs="Arial"/>
                <w:sz w:val="16"/>
                <w:szCs w:val="16"/>
                <w:lang w:eastAsia="zh-CN"/>
              </w:rPr>
              <w:br/>
              <w:t>Bottom</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combination of the lists are not precluded.</w:t>
            </w:r>
          </w:p>
        </w:tc>
      </w:tr>
      <w:tr w:rsidR="00FF2187" w:rsidRPr="007D1E84" w:rsidTr="003F5000">
        <w:trPr>
          <w:trHeight w:val="78"/>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Front cover (Plastic, Glass, Ceramic, Metal)</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eastAsia="MS Mincho" w:hAnsi="Arial" w:cs="Arial"/>
                <w:sz w:val="16"/>
                <w:szCs w:val="16"/>
                <w:lang w:eastAsia="zh-CN"/>
              </w:rPr>
              <w:t xml:space="preserve">　</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23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 xml:space="preserve">This information is meaningful only if it’s the same with the material which covers antennas. </w:t>
            </w:r>
          </w:p>
        </w:tc>
      </w:tr>
      <w:tr w:rsidR="00FF2187" w:rsidRPr="007D1E84" w:rsidTr="003F5000">
        <w:trPr>
          <w:trHeight w:val="78"/>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Back cover (Plastic, Glass, Ceramic, Metal)</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Plastic</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Plastic</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Glass</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Plastic</w:t>
            </w:r>
          </w:p>
        </w:tc>
        <w:tc>
          <w:tcPr>
            <w:tcW w:w="2384" w:type="dxa"/>
            <w:vMerge/>
            <w:tcBorders>
              <w:top w:val="single" w:sz="8" w:space="0" w:color="000000"/>
              <w:left w:val="single" w:sz="8" w:space="0" w:color="000000"/>
              <w:bottom w:val="single" w:sz="8" w:space="0" w:color="000000"/>
              <w:right w:val="single" w:sz="8" w:space="0" w:color="000000"/>
            </w:tcBorders>
            <w:vAlign w:val="center"/>
            <w:hideMark/>
          </w:tcPr>
          <w:p w:rsidR="00FF2187" w:rsidRPr="007D1E84" w:rsidRDefault="00FF2187" w:rsidP="003F5000">
            <w:pPr>
              <w:rPr>
                <w:rFonts w:ascii="Arial" w:hAnsi="Arial" w:cs="Arial"/>
                <w:sz w:val="16"/>
                <w:szCs w:val="16"/>
                <w:lang w:eastAsia="zh-CN"/>
              </w:rPr>
            </w:pPr>
          </w:p>
        </w:tc>
      </w:tr>
      <w:tr w:rsidR="00FF2187" w:rsidRPr="007D1E84" w:rsidTr="003F5000">
        <w:trPr>
          <w:trHeight w:val="279"/>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Side cover / Frame (Plastic, Glass, Ceramic, Metal)</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eastAsia="MS Mincho" w:hAnsi="Arial" w:cs="Arial"/>
                <w:sz w:val="16"/>
                <w:szCs w:val="16"/>
                <w:lang w:eastAsia="zh-CN"/>
              </w:rPr>
              <w:t xml:space="preserve">　</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Metal</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Plastic</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Metal</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Metal</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Plastic</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Metal</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Plastic</w:t>
            </w:r>
          </w:p>
        </w:tc>
        <w:tc>
          <w:tcPr>
            <w:tcW w:w="2384" w:type="dxa"/>
            <w:vMerge/>
            <w:tcBorders>
              <w:top w:val="single" w:sz="8" w:space="0" w:color="000000"/>
              <w:left w:val="single" w:sz="8" w:space="0" w:color="000000"/>
              <w:bottom w:val="single" w:sz="8" w:space="0" w:color="000000"/>
              <w:right w:val="single" w:sz="8" w:space="0" w:color="000000"/>
            </w:tcBorders>
            <w:vAlign w:val="center"/>
            <w:hideMark/>
          </w:tcPr>
          <w:p w:rsidR="00FF2187" w:rsidRPr="007D1E84" w:rsidRDefault="00FF2187" w:rsidP="003F5000">
            <w:pPr>
              <w:rPr>
                <w:rFonts w:ascii="Arial" w:hAnsi="Arial" w:cs="Arial"/>
                <w:sz w:val="16"/>
                <w:szCs w:val="16"/>
                <w:lang w:eastAsia="zh-CN"/>
              </w:rPr>
            </w:pPr>
          </w:p>
        </w:tc>
      </w:tr>
      <w:tr w:rsidR="00FF2187" w:rsidRPr="007D1E84" w:rsidTr="003F5000">
        <w:trPr>
          <w:trHeight w:val="78"/>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Device size (WxHxD)</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cm3</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66.6</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66.6</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66.6</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66.6</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66.6</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66.6</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66.6</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This is for information</w:t>
            </w:r>
          </w:p>
        </w:tc>
      </w:tr>
      <w:tr w:rsidR="00FF2187" w:rsidRPr="007D1E84" w:rsidTr="003F5000">
        <w:trPr>
          <w:trHeight w:val="78"/>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Display panel – Full (Y) or Partial (N)</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Y/N</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N</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Y</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p>
        </w:tc>
      </w:tr>
      <w:tr w:rsidR="00FF2187" w:rsidRPr="007D1E84" w:rsidTr="003F5000">
        <w:trPr>
          <w:trHeight w:val="233"/>
        </w:trPr>
        <w:tc>
          <w:tcPr>
            <w:tcW w:w="2228" w:type="dxa"/>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b/>
                <w:bCs/>
                <w:sz w:val="16"/>
                <w:szCs w:val="16"/>
                <w:lang w:eastAsia="zh-CN"/>
              </w:rPr>
              <w:t>Bezel Margin</w:t>
            </w:r>
          </w:p>
        </w:tc>
        <w:tc>
          <w:tcPr>
            <w:tcW w:w="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mm</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1.5</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1.5</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1.5</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1.5</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1.5</w:t>
            </w:r>
          </w:p>
        </w:tc>
        <w:tc>
          <w:tcPr>
            <w:tcW w:w="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1.5</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1.5</w:t>
            </w:r>
          </w:p>
        </w:tc>
        <w:tc>
          <w:tcPr>
            <w:tcW w:w="2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2187" w:rsidRPr="007D1E84" w:rsidRDefault="00FF2187" w:rsidP="003F5000">
            <w:pPr>
              <w:rPr>
                <w:rFonts w:ascii="Arial" w:hAnsi="Arial" w:cs="Arial"/>
                <w:sz w:val="16"/>
                <w:szCs w:val="16"/>
                <w:lang w:eastAsia="zh-CN"/>
              </w:rPr>
            </w:pPr>
            <w:r w:rsidRPr="007D1E84">
              <w:rPr>
                <w:rFonts w:ascii="Arial" w:hAnsi="Arial" w:cs="Arial"/>
                <w:sz w:val="16"/>
                <w:szCs w:val="16"/>
                <w:lang w:eastAsia="zh-CN"/>
              </w:rPr>
              <w:t>Module can’t be placed outer edge of UE to secure mechanical reliability</w:t>
            </w:r>
          </w:p>
        </w:tc>
      </w:tr>
    </w:tbl>
    <w:p w:rsidR="00FF2187" w:rsidRDefault="00FF2187" w:rsidP="00FF2187"/>
    <w:p w:rsidR="00FF2187" w:rsidRDefault="00FF2187" w:rsidP="00FF2187">
      <w:r>
        <w:t xml:space="preserve">During the RAN4 #86bis meeting the following agreements related to the FR2 power class requirement for handheld UEs were captured in the UE RF Chairman’s notes </w:t>
      </w:r>
      <w:r>
        <w:fldChar w:fldCharType="begin"/>
      </w:r>
      <w:r>
        <w:instrText xml:space="preserve"> REF _Ref513533082 \r \h </w:instrText>
      </w:r>
      <w:r>
        <w:fldChar w:fldCharType="separate"/>
      </w:r>
      <w:r w:rsidR="00540743">
        <w:t>[5]</w:t>
      </w:r>
      <w:r>
        <w:fldChar w:fldCharType="end"/>
      </w:r>
      <w:r>
        <w:t>:</w:t>
      </w:r>
    </w:p>
    <w:p w:rsidR="00FF2187" w:rsidRDefault="00FF2187" w:rsidP="00FF2187"/>
    <w:p w:rsidR="00FF2187" w:rsidRDefault="00FF2187" w:rsidP="00FF2187">
      <w:r>
        <w:rPr>
          <w:noProof/>
          <w:lang w:eastAsia="zh-CN"/>
        </w:rPr>
        <mc:AlternateContent>
          <mc:Choice Requires="wps">
            <w:drawing>
              <wp:inline distT="0" distB="0" distL="0" distR="0" wp14:anchorId="778CA3C3" wp14:editId="69736F11">
                <wp:extent cx="6120765" cy="1497735"/>
                <wp:effectExtent l="0" t="0" r="13335" b="952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0765" cy="1497735"/>
                        </a:xfrm>
                        <a:prstGeom prst="rect">
                          <a:avLst/>
                        </a:prstGeom>
                        <a:solidFill>
                          <a:srgbClr val="FFFFFF"/>
                        </a:solidFill>
                        <a:ln w="9525">
                          <a:solidFill>
                            <a:srgbClr val="000000"/>
                          </a:solidFill>
                          <a:miter lim="800000"/>
                          <a:headEnd/>
                          <a:tailEnd/>
                        </a:ln>
                      </wps:spPr>
                      <wps:txbx>
                        <w:txbxContent>
                          <w:p w:rsidR="001B7311" w:rsidRPr="00356776" w:rsidRDefault="001B7311" w:rsidP="00FF2187">
                            <w:pPr>
                              <w:rPr>
                                <w:sz w:val="20"/>
                                <w:szCs w:val="20"/>
                                <w:lang w:eastAsia="ja-JP"/>
                              </w:rPr>
                            </w:pPr>
                            <w:r w:rsidRPr="00356776">
                              <w:rPr>
                                <w:sz w:val="20"/>
                                <w:szCs w:val="20"/>
                                <w:highlight w:val="green"/>
                                <w:lang w:eastAsia="ja-JP"/>
                              </w:rPr>
                              <w:t>Agreement:</w:t>
                            </w:r>
                            <w:r w:rsidRPr="00356776">
                              <w:rPr>
                                <w:sz w:val="20"/>
                                <w:szCs w:val="20"/>
                                <w:lang w:eastAsia="ja-JP"/>
                              </w:rPr>
                              <w:t xml:space="preserve"> </w:t>
                            </w:r>
                          </w:p>
                          <w:p w:rsidR="001B7311" w:rsidRPr="00356776" w:rsidRDefault="001B7311" w:rsidP="00EC3C12">
                            <w:pPr>
                              <w:numPr>
                                <w:ilvl w:val="0"/>
                                <w:numId w:val="8"/>
                              </w:numPr>
                              <w:overflowPunct w:val="0"/>
                              <w:autoSpaceDE w:val="0"/>
                              <w:autoSpaceDN w:val="0"/>
                              <w:adjustRightInd w:val="0"/>
                              <w:textAlignment w:val="baseline"/>
                              <w:rPr>
                                <w:sz w:val="20"/>
                                <w:szCs w:val="20"/>
                                <w:lang w:eastAsia="ja-JP"/>
                              </w:rPr>
                            </w:pPr>
                            <w:r w:rsidRPr="00356776">
                              <w:rPr>
                                <w:sz w:val="20"/>
                                <w:szCs w:val="20"/>
                                <w:lang w:eastAsia="ja-JP"/>
                              </w:rPr>
                              <w:t xml:space="preserve">For Rel-15 </w:t>
                            </w:r>
                          </w:p>
                          <w:p w:rsidR="001B7311" w:rsidRPr="00356776" w:rsidRDefault="001B7311" w:rsidP="00EC3C12">
                            <w:pPr>
                              <w:numPr>
                                <w:ilvl w:val="1"/>
                                <w:numId w:val="8"/>
                              </w:numPr>
                              <w:overflowPunct w:val="0"/>
                              <w:autoSpaceDE w:val="0"/>
                              <w:autoSpaceDN w:val="0"/>
                              <w:adjustRightInd w:val="0"/>
                              <w:textAlignment w:val="baseline"/>
                              <w:rPr>
                                <w:sz w:val="20"/>
                                <w:szCs w:val="20"/>
                                <w:lang w:eastAsia="ja-JP"/>
                              </w:rPr>
                            </w:pPr>
                            <w:r w:rsidRPr="00356776">
                              <w:rPr>
                                <w:sz w:val="20"/>
                                <w:szCs w:val="20"/>
                                <w:lang w:eastAsia="ja-JP"/>
                              </w:rPr>
                              <w:t>For 28GHz</w:t>
                            </w:r>
                          </w:p>
                          <w:p w:rsidR="001B7311" w:rsidRPr="00356776" w:rsidRDefault="001B7311" w:rsidP="00EC3C12">
                            <w:pPr>
                              <w:numPr>
                                <w:ilvl w:val="2"/>
                                <w:numId w:val="8"/>
                              </w:numPr>
                              <w:overflowPunct w:val="0"/>
                              <w:autoSpaceDE w:val="0"/>
                              <w:autoSpaceDN w:val="0"/>
                              <w:adjustRightInd w:val="0"/>
                              <w:textAlignment w:val="baseline"/>
                              <w:rPr>
                                <w:sz w:val="20"/>
                                <w:szCs w:val="20"/>
                                <w:lang w:eastAsia="ja-JP"/>
                              </w:rPr>
                            </w:pPr>
                            <w:r w:rsidRPr="00356776">
                              <w:rPr>
                                <w:sz w:val="20"/>
                                <w:szCs w:val="20"/>
                                <w:lang w:eastAsia="ja-JP"/>
                              </w:rPr>
                              <w:t>Min peak EIRP is 22.4 dBm</w:t>
                            </w:r>
                          </w:p>
                          <w:p w:rsidR="001B7311" w:rsidRPr="00356776" w:rsidRDefault="001B7311" w:rsidP="00EC3C12">
                            <w:pPr>
                              <w:numPr>
                                <w:ilvl w:val="2"/>
                                <w:numId w:val="8"/>
                              </w:numPr>
                              <w:overflowPunct w:val="0"/>
                              <w:autoSpaceDE w:val="0"/>
                              <w:autoSpaceDN w:val="0"/>
                              <w:adjustRightInd w:val="0"/>
                              <w:textAlignment w:val="baseline"/>
                              <w:rPr>
                                <w:sz w:val="20"/>
                                <w:szCs w:val="20"/>
                                <w:lang w:eastAsia="ja-JP"/>
                              </w:rPr>
                            </w:pPr>
                            <w:r w:rsidRPr="00356776">
                              <w:rPr>
                                <w:sz w:val="20"/>
                                <w:szCs w:val="20"/>
                                <w:lang w:eastAsia="ja-JP"/>
                              </w:rPr>
                              <w:t>50%-tile requirement for EIRP CDF is FFS</w:t>
                            </w:r>
                          </w:p>
                          <w:p w:rsidR="001B7311" w:rsidRPr="00356776" w:rsidRDefault="001B7311" w:rsidP="00EC3C12">
                            <w:pPr>
                              <w:numPr>
                                <w:ilvl w:val="1"/>
                                <w:numId w:val="8"/>
                              </w:numPr>
                              <w:overflowPunct w:val="0"/>
                              <w:autoSpaceDE w:val="0"/>
                              <w:autoSpaceDN w:val="0"/>
                              <w:adjustRightInd w:val="0"/>
                              <w:textAlignment w:val="baseline"/>
                              <w:rPr>
                                <w:sz w:val="20"/>
                                <w:szCs w:val="20"/>
                                <w:lang w:eastAsia="ja-JP"/>
                              </w:rPr>
                            </w:pPr>
                            <w:r w:rsidRPr="00356776">
                              <w:rPr>
                                <w:sz w:val="20"/>
                                <w:szCs w:val="20"/>
                                <w:lang w:eastAsia="ja-JP"/>
                              </w:rPr>
                              <w:t xml:space="preserve">For 39GHz </w:t>
                            </w:r>
                          </w:p>
                          <w:p w:rsidR="001B7311" w:rsidRPr="00356776" w:rsidRDefault="001B7311" w:rsidP="00EC3C12">
                            <w:pPr>
                              <w:numPr>
                                <w:ilvl w:val="2"/>
                                <w:numId w:val="8"/>
                              </w:numPr>
                              <w:overflowPunct w:val="0"/>
                              <w:autoSpaceDE w:val="0"/>
                              <w:autoSpaceDN w:val="0"/>
                              <w:adjustRightInd w:val="0"/>
                              <w:textAlignment w:val="baseline"/>
                              <w:rPr>
                                <w:sz w:val="20"/>
                                <w:szCs w:val="20"/>
                                <w:lang w:eastAsia="ja-JP"/>
                              </w:rPr>
                            </w:pPr>
                            <w:r w:rsidRPr="00356776">
                              <w:rPr>
                                <w:sz w:val="20"/>
                                <w:szCs w:val="20"/>
                                <w:lang w:eastAsia="ja-JP"/>
                              </w:rPr>
                              <w:t>Min peak EIRP is 20.6 dBm</w:t>
                            </w:r>
                          </w:p>
                          <w:p w:rsidR="001B7311" w:rsidRPr="00356776" w:rsidRDefault="001B7311" w:rsidP="00EC3C12">
                            <w:pPr>
                              <w:numPr>
                                <w:ilvl w:val="2"/>
                                <w:numId w:val="8"/>
                              </w:numPr>
                              <w:overflowPunct w:val="0"/>
                              <w:autoSpaceDE w:val="0"/>
                              <w:autoSpaceDN w:val="0"/>
                              <w:adjustRightInd w:val="0"/>
                              <w:textAlignment w:val="baseline"/>
                              <w:rPr>
                                <w:sz w:val="20"/>
                                <w:szCs w:val="20"/>
                                <w:lang w:eastAsia="ja-JP"/>
                              </w:rPr>
                            </w:pPr>
                            <w:r w:rsidRPr="00356776">
                              <w:rPr>
                                <w:sz w:val="20"/>
                                <w:szCs w:val="20"/>
                                <w:lang w:eastAsia="ja-JP"/>
                              </w:rPr>
                              <w:t>50%-tile requirement for EIRP CDF is FFS</w:t>
                            </w:r>
                          </w:p>
                          <w:p w:rsidR="001B7311" w:rsidRPr="00356776" w:rsidRDefault="001B7311" w:rsidP="00BB5581">
                            <w:pPr>
                              <w:pStyle w:val="ListParagraph"/>
                              <w:numPr>
                                <w:ilvl w:val="0"/>
                                <w:numId w:val="8"/>
                              </w:numPr>
                              <w:rPr>
                                <w:sz w:val="20"/>
                                <w:szCs w:val="20"/>
                              </w:rPr>
                            </w:pPr>
                            <w:r w:rsidRPr="00356776">
                              <w:rPr>
                                <w:sz w:val="20"/>
                                <w:szCs w:val="20"/>
                              </w:rPr>
                              <w:t>Note: for 50%-tile, the values are FFS.</w:t>
                            </w:r>
                          </w:p>
                        </w:txbxContent>
                      </wps:txbx>
                      <wps:bodyPr rot="0" vert="horz" wrap="square" lIns="91440" tIns="45720" rIns="91440" bIns="45720" anchor="t" anchorCtr="0" upright="1">
                        <a:spAutoFit/>
                      </wps:bodyPr>
                    </wps:wsp>
                  </a:graphicData>
                </a:graphic>
              </wp:inline>
            </w:drawing>
          </mc:Choice>
          <mc:Fallback>
            <w:pict>
              <v:shape w14:anchorId="778CA3C3" id="_x0000_s1028" type="#_x0000_t202" style="width:481.95pt;height:11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qNbDHAIAAEEEAAAOAAAAZHJzL2Uyb0RvYy54bWysU9uO0zAQfUfiHyy/06Shl23UdAW7FCEt&#13;&#10;F2mXD5g4TmPhG7bbpHw9Y6ct5faC8IPl8Rwfz8yZWd8OSpIDd14YXdHpJKeEa2YaoXcV/fy0fXFD&#13;&#10;iQ+gG5BG84oeuae3m+fP1r0teWE6IxvuCJJoX/a2ol0ItswyzzquwE+M5RqdrXEKAppulzUOemRX&#13;&#10;MivyfJH1xjXWGca9x9v70Uk3ib9tOQsf29bzQGRFMbaQdpf2Ou7ZZg3lzoHtBDuFAf8QhQKh8dML&#13;&#10;1T0EIHsnfqNSgjnjTRsmzKjMtK1gPOWA2UzzX7J57MDylAsWx9tLmfz/o2UfDp8cEU1Fl5RoUCjR&#13;&#10;Ex8CeW0GUsTq9NaXCHq0CAsDXqPKKVNvHwz74hGSXWHGBz6i6/69aZAP9sGkF0PrVKwRZk2QBuU4&#13;&#10;XiSIfzK8XEyLfLmYU8LQN52tlsuX8xhGBuX5uXU+vOVGkXioqEONEz0cHnwYoWdI/M0bKZqtkDIZ&#13;&#10;blffSUcOgP2wTevE/hNMatJXdDUv5mOqf6XI0/oThRIBG1sKVdGbCwjKjkPzRjcYJpQBhBzPmJ3U&#13;&#10;p0LG2o1VDEM9JGkuQtSmOWJlnRn7GOcOD51x3yjpsYcr6r/uwXFK5DuNTbKazmax6ZMxmy8LNNy1&#13;&#10;p772gGZIVdFAyXi8C+Og7K0Tuw5/Ogv/ChXdilTrKP0Y1Sl87NOk1mmm4iBc2wn1Y/I33wEAAP//&#13;&#10;AwBQSwMEFAAGAAgAAAAhAMU4exLgAAAACgEAAA8AAABkcnMvZG93bnJldi54bWxMj81OwzAQhO9I&#13;&#10;vIO1SNyoQwpVk8ap+FG4IBCEIq5uvCQR8TrYbhvenoULXEZajWZ2vmI92UHs0YfekYLzWQICqXGm&#13;&#10;p1bB5qU6W4IIUZPRgyNU8IUB1uXxUaFz4w70jPs6toJLKORaQRfjmEsZmg6tDjM3IrH37rzVkU/f&#13;&#10;SuP1gcvtINMkWUire+IPnR7xpsPmo95ZBdnb/YVMKvlUvd49pstrX28+H3qlTk+m2xXL1QpExCn+&#13;&#10;JeCHgfdDycO2bkcmiEEB08RfZS9bzDMQWwXp/DIDWRbyP0L5DQAA//8DAFBLAQItABQABgAIAAAA&#13;&#10;IQC2gziS/gAAAOEBAAATAAAAAAAAAAAAAAAAAAAAAABbQ29udGVudF9UeXBlc10ueG1sUEsBAi0A&#13;&#10;FAAGAAgAAAAhADj9If/WAAAAlAEAAAsAAAAAAAAAAAAAAAAALwEAAF9yZWxzLy5yZWxzUEsBAi0A&#13;&#10;FAAGAAgAAAAhAKyo1sMcAgAAQQQAAA4AAAAAAAAAAAAAAAAALgIAAGRycy9lMm9Eb2MueG1sUEsB&#13;&#10;Ai0AFAAGAAgAAAAhAMU4exLgAAAACgEAAA8AAAAAAAAAAAAAAAAAdgQAAGRycy9kb3ducmV2Lnht&#13;&#10;bFBLBQYAAAAABAAEAPMAAACDBQAAAAA=&#13;&#10;">
                <v:path arrowok="t"/>
                <v:textbox style="mso-fit-shape-to-text:t">
                  <w:txbxContent>
                    <w:p w:rsidR="001B7311" w:rsidRPr="00356776" w:rsidRDefault="001B7311" w:rsidP="00FF2187">
                      <w:pPr>
                        <w:rPr>
                          <w:sz w:val="20"/>
                          <w:szCs w:val="20"/>
                          <w:lang w:eastAsia="ja-JP"/>
                        </w:rPr>
                      </w:pPr>
                      <w:r w:rsidRPr="00356776">
                        <w:rPr>
                          <w:sz w:val="20"/>
                          <w:szCs w:val="20"/>
                          <w:highlight w:val="green"/>
                          <w:lang w:eastAsia="ja-JP"/>
                        </w:rPr>
                        <w:t>Agreement:</w:t>
                      </w:r>
                      <w:r w:rsidRPr="00356776">
                        <w:rPr>
                          <w:sz w:val="20"/>
                          <w:szCs w:val="20"/>
                          <w:lang w:eastAsia="ja-JP"/>
                        </w:rPr>
                        <w:t xml:space="preserve"> </w:t>
                      </w:r>
                    </w:p>
                    <w:p w:rsidR="001B7311" w:rsidRPr="00356776" w:rsidRDefault="001B7311" w:rsidP="00EC3C12">
                      <w:pPr>
                        <w:numPr>
                          <w:ilvl w:val="0"/>
                          <w:numId w:val="8"/>
                        </w:numPr>
                        <w:overflowPunct w:val="0"/>
                        <w:autoSpaceDE w:val="0"/>
                        <w:autoSpaceDN w:val="0"/>
                        <w:adjustRightInd w:val="0"/>
                        <w:textAlignment w:val="baseline"/>
                        <w:rPr>
                          <w:sz w:val="20"/>
                          <w:szCs w:val="20"/>
                          <w:lang w:eastAsia="ja-JP"/>
                        </w:rPr>
                      </w:pPr>
                      <w:r w:rsidRPr="00356776">
                        <w:rPr>
                          <w:sz w:val="20"/>
                          <w:szCs w:val="20"/>
                          <w:lang w:eastAsia="ja-JP"/>
                        </w:rPr>
                        <w:t xml:space="preserve">For Rel-15 </w:t>
                      </w:r>
                    </w:p>
                    <w:p w:rsidR="001B7311" w:rsidRPr="00356776" w:rsidRDefault="001B7311" w:rsidP="00EC3C12">
                      <w:pPr>
                        <w:numPr>
                          <w:ilvl w:val="1"/>
                          <w:numId w:val="8"/>
                        </w:numPr>
                        <w:overflowPunct w:val="0"/>
                        <w:autoSpaceDE w:val="0"/>
                        <w:autoSpaceDN w:val="0"/>
                        <w:adjustRightInd w:val="0"/>
                        <w:textAlignment w:val="baseline"/>
                        <w:rPr>
                          <w:sz w:val="20"/>
                          <w:szCs w:val="20"/>
                          <w:lang w:eastAsia="ja-JP"/>
                        </w:rPr>
                      </w:pPr>
                      <w:r w:rsidRPr="00356776">
                        <w:rPr>
                          <w:sz w:val="20"/>
                          <w:szCs w:val="20"/>
                          <w:lang w:eastAsia="ja-JP"/>
                        </w:rPr>
                        <w:t>For 28GHz</w:t>
                      </w:r>
                    </w:p>
                    <w:p w:rsidR="001B7311" w:rsidRPr="00356776" w:rsidRDefault="001B7311" w:rsidP="00EC3C12">
                      <w:pPr>
                        <w:numPr>
                          <w:ilvl w:val="2"/>
                          <w:numId w:val="8"/>
                        </w:numPr>
                        <w:overflowPunct w:val="0"/>
                        <w:autoSpaceDE w:val="0"/>
                        <w:autoSpaceDN w:val="0"/>
                        <w:adjustRightInd w:val="0"/>
                        <w:textAlignment w:val="baseline"/>
                        <w:rPr>
                          <w:sz w:val="20"/>
                          <w:szCs w:val="20"/>
                          <w:lang w:eastAsia="ja-JP"/>
                        </w:rPr>
                      </w:pPr>
                      <w:r w:rsidRPr="00356776">
                        <w:rPr>
                          <w:sz w:val="20"/>
                          <w:szCs w:val="20"/>
                          <w:lang w:eastAsia="ja-JP"/>
                        </w:rPr>
                        <w:t>Min peak EIRP is 22.4 dBm</w:t>
                      </w:r>
                    </w:p>
                    <w:p w:rsidR="001B7311" w:rsidRPr="00356776" w:rsidRDefault="001B7311" w:rsidP="00EC3C12">
                      <w:pPr>
                        <w:numPr>
                          <w:ilvl w:val="2"/>
                          <w:numId w:val="8"/>
                        </w:numPr>
                        <w:overflowPunct w:val="0"/>
                        <w:autoSpaceDE w:val="0"/>
                        <w:autoSpaceDN w:val="0"/>
                        <w:adjustRightInd w:val="0"/>
                        <w:textAlignment w:val="baseline"/>
                        <w:rPr>
                          <w:sz w:val="20"/>
                          <w:szCs w:val="20"/>
                          <w:lang w:eastAsia="ja-JP"/>
                        </w:rPr>
                      </w:pPr>
                      <w:r w:rsidRPr="00356776">
                        <w:rPr>
                          <w:sz w:val="20"/>
                          <w:szCs w:val="20"/>
                          <w:lang w:eastAsia="ja-JP"/>
                        </w:rPr>
                        <w:t>50%-tile requirement for EIRP CDF is FFS</w:t>
                      </w:r>
                    </w:p>
                    <w:p w:rsidR="001B7311" w:rsidRPr="00356776" w:rsidRDefault="001B7311" w:rsidP="00EC3C12">
                      <w:pPr>
                        <w:numPr>
                          <w:ilvl w:val="1"/>
                          <w:numId w:val="8"/>
                        </w:numPr>
                        <w:overflowPunct w:val="0"/>
                        <w:autoSpaceDE w:val="0"/>
                        <w:autoSpaceDN w:val="0"/>
                        <w:adjustRightInd w:val="0"/>
                        <w:textAlignment w:val="baseline"/>
                        <w:rPr>
                          <w:sz w:val="20"/>
                          <w:szCs w:val="20"/>
                          <w:lang w:eastAsia="ja-JP"/>
                        </w:rPr>
                      </w:pPr>
                      <w:r w:rsidRPr="00356776">
                        <w:rPr>
                          <w:sz w:val="20"/>
                          <w:szCs w:val="20"/>
                          <w:lang w:eastAsia="ja-JP"/>
                        </w:rPr>
                        <w:t xml:space="preserve">For 39GHz </w:t>
                      </w:r>
                    </w:p>
                    <w:p w:rsidR="001B7311" w:rsidRPr="00356776" w:rsidRDefault="001B7311" w:rsidP="00EC3C12">
                      <w:pPr>
                        <w:numPr>
                          <w:ilvl w:val="2"/>
                          <w:numId w:val="8"/>
                        </w:numPr>
                        <w:overflowPunct w:val="0"/>
                        <w:autoSpaceDE w:val="0"/>
                        <w:autoSpaceDN w:val="0"/>
                        <w:adjustRightInd w:val="0"/>
                        <w:textAlignment w:val="baseline"/>
                        <w:rPr>
                          <w:sz w:val="20"/>
                          <w:szCs w:val="20"/>
                          <w:lang w:eastAsia="ja-JP"/>
                        </w:rPr>
                      </w:pPr>
                      <w:r w:rsidRPr="00356776">
                        <w:rPr>
                          <w:sz w:val="20"/>
                          <w:szCs w:val="20"/>
                          <w:lang w:eastAsia="ja-JP"/>
                        </w:rPr>
                        <w:t>Min peak EIRP is 20.6 dBm</w:t>
                      </w:r>
                    </w:p>
                    <w:p w:rsidR="001B7311" w:rsidRPr="00356776" w:rsidRDefault="001B7311" w:rsidP="00EC3C12">
                      <w:pPr>
                        <w:numPr>
                          <w:ilvl w:val="2"/>
                          <w:numId w:val="8"/>
                        </w:numPr>
                        <w:overflowPunct w:val="0"/>
                        <w:autoSpaceDE w:val="0"/>
                        <w:autoSpaceDN w:val="0"/>
                        <w:adjustRightInd w:val="0"/>
                        <w:textAlignment w:val="baseline"/>
                        <w:rPr>
                          <w:sz w:val="20"/>
                          <w:szCs w:val="20"/>
                          <w:lang w:eastAsia="ja-JP"/>
                        </w:rPr>
                      </w:pPr>
                      <w:r w:rsidRPr="00356776">
                        <w:rPr>
                          <w:sz w:val="20"/>
                          <w:szCs w:val="20"/>
                          <w:lang w:eastAsia="ja-JP"/>
                        </w:rPr>
                        <w:t>50%-tile requirement for EIRP CDF is FFS</w:t>
                      </w:r>
                    </w:p>
                    <w:p w:rsidR="001B7311" w:rsidRPr="00356776" w:rsidRDefault="001B7311" w:rsidP="00BB5581">
                      <w:pPr>
                        <w:pStyle w:val="ListParagraph"/>
                        <w:numPr>
                          <w:ilvl w:val="0"/>
                          <w:numId w:val="8"/>
                        </w:numPr>
                        <w:rPr>
                          <w:sz w:val="20"/>
                          <w:szCs w:val="20"/>
                        </w:rPr>
                      </w:pPr>
                      <w:r w:rsidRPr="00356776">
                        <w:rPr>
                          <w:sz w:val="20"/>
                          <w:szCs w:val="20"/>
                        </w:rPr>
                        <w:t>Note: for 50%-tile, the values are FFS.</w:t>
                      </w:r>
                    </w:p>
                  </w:txbxContent>
                </v:textbox>
                <w10:anchorlock/>
              </v:shape>
            </w:pict>
          </mc:Fallback>
        </mc:AlternateContent>
      </w:r>
    </w:p>
    <w:p w:rsidR="00FF2187" w:rsidRDefault="00FF2187" w:rsidP="00FF2187"/>
    <w:p w:rsidR="00FF2187" w:rsidRDefault="00FF2187" w:rsidP="00FF2187">
      <w:r>
        <w:t>Based on this agreement, this contribution focuses its analysis on the 50</w:t>
      </w:r>
      <w:r w:rsidRPr="00AE2057">
        <w:rPr>
          <w:vertAlign w:val="superscript"/>
        </w:rPr>
        <w:t>th</w:t>
      </w:r>
      <w:r>
        <w:t xml:space="preserve"> percentile of the EIRP CDF for handheld UEs operating in the 28 GHz and 39 GHz frequency ranges.</w:t>
      </w:r>
    </w:p>
    <w:p w:rsidR="002D3E33" w:rsidRDefault="002D3E33" w:rsidP="002D3E33">
      <w:pPr>
        <w:rPr>
          <w:lang w:eastAsia="ja-JP" w:bidi="hi-IN"/>
        </w:rPr>
      </w:pPr>
    </w:p>
    <w:p w:rsidR="00FF2187" w:rsidRDefault="00FF2187" w:rsidP="002D3E33">
      <w:pPr>
        <w:rPr>
          <w:lang w:eastAsia="ja-JP" w:bidi="hi-IN"/>
        </w:rPr>
      </w:pPr>
      <w:r>
        <w:rPr>
          <w:lang w:eastAsia="ja-JP" w:bidi="hi-IN"/>
        </w:rPr>
        <w:t xml:space="preserve">Simulated and measured data of the EIRP CDF has been provided by interested companies in </w:t>
      </w:r>
      <w:r w:rsidR="00D42B64">
        <w:rPr>
          <w:lang w:eastAsia="ja-JP" w:bidi="hi-IN"/>
        </w:rPr>
        <w:br/>
      </w:r>
      <w:r w:rsidR="008A3851">
        <w:rPr>
          <w:lang w:eastAsia="ja-JP" w:bidi="hi-IN"/>
        </w:rPr>
        <w:t>[7</w:t>
      </w:r>
      <w:r w:rsidR="005530B2">
        <w:rPr>
          <w:lang w:eastAsia="ja-JP" w:bidi="hi-IN"/>
        </w:rPr>
        <w:t>-1</w:t>
      </w:r>
      <w:r w:rsidR="008A3851">
        <w:rPr>
          <w:lang w:eastAsia="ja-JP" w:bidi="hi-IN"/>
        </w:rPr>
        <w:t>3</w:t>
      </w:r>
      <w:r w:rsidR="005530B2">
        <w:rPr>
          <w:lang w:eastAsia="ja-JP" w:bidi="hi-IN"/>
        </w:rPr>
        <w:t>]</w:t>
      </w:r>
      <w:r>
        <w:rPr>
          <w:lang w:eastAsia="ja-JP" w:bidi="hi-IN"/>
        </w:rPr>
        <w:t>.</w:t>
      </w:r>
    </w:p>
    <w:p w:rsidR="00FF2187" w:rsidRDefault="00FF2187" w:rsidP="00FF2187">
      <w:pPr>
        <w:pStyle w:val="Heading2"/>
      </w:pPr>
      <w:r>
        <w:lastRenderedPageBreak/>
        <w:t>Selecting the data set</w:t>
      </w:r>
    </w:p>
    <w:p w:rsidR="00BD61A4" w:rsidRDefault="00083A78" w:rsidP="00FF2187">
      <w:pPr>
        <w:rPr>
          <w:lang w:eastAsia="ja-JP" w:bidi="hi-IN"/>
        </w:rPr>
      </w:pPr>
      <w:r>
        <w:rPr>
          <w:lang w:eastAsia="ja-JP" w:bidi="hi-IN"/>
        </w:rPr>
        <w:t xml:space="preserve">Considering the array of EIRP CDF simulation assumptions in </w:t>
      </w:r>
      <w:r>
        <w:rPr>
          <w:lang w:eastAsia="ja-JP" w:bidi="hi-IN"/>
        </w:rPr>
        <w:fldChar w:fldCharType="begin"/>
      </w:r>
      <w:r>
        <w:rPr>
          <w:lang w:eastAsia="ja-JP" w:bidi="hi-IN"/>
        </w:rPr>
        <w:instrText xml:space="preserve"> REF _Ref512674892 \r \h </w:instrText>
      </w:r>
      <w:r>
        <w:rPr>
          <w:lang w:eastAsia="ja-JP" w:bidi="hi-IN"/>
        </w:rPr>
      </w:r>
      <w:r>
        <w:rPr>
          <w:lang w:eastAsia="ja-JP" w:bidi="hi-IN"/>
        </w:rPr>
        <w:fldChar w:fldCharType="separate"/>
      </w:r>
      <w:r w:rsidR="00540743">
        <w:rPr>
          <w:lang w:eastAsia="ja-JP" w:bidi="hi-IN"/>
        </w:rPr>
        <w:t>[4]</w:t>
      </w:r>
      <w:r>
        <w:rPr>
          <w:lang w:eastAsia="ja-JP" w:bidi="hi-IN"/>
        </w:rPr>
        <w:fldChar w:fldCharType="end"/>
      </w:r>
      <w:r>
        <w:rPr>
          <w:lang w:eastAsia="ja-JP" w:bidi="hi-IN"/>
        </w:rPr>
        <w:t>, a down-selection of the assumptions is needed in order to converge the CDF data.  Furthermore, the down-selection of the assumptions should adhere to practical considerations, such as whether the assumption aligns with current handset implementation trends.</w:t>
      </w:r>
    </w:p>
    <w:p w:rsidR="00083A78" w:rsidRDefault="00083A78" w:rsidP="00FF2187">
      <w:pPr>
        <w:rPr>
          <w:lang w:eastAsia="ja-JP" w:bidi="hi-IN"/>
        </w:rPr>
      </w:pPr>
    </w:p>
    <w:p w:rsidR="00083A78" w:rsidRDefault="00083A78" w:rsidP="00FF2187">
      <w:pPr>
        <w:rPr>
          <w:lang w:eastAsia="ja-JP" w:bidi="hi-IN"/>
        </w:rPr>
      </w:pPr>
      <w:r>
        <w:rPr>
          <w:lang w:eastAsia="ja-JP" w:bidi="hi-IN"/>
        </w:rPr>
        <w:t>The current list of possible assumptions considers a number of possible materials for the front, back, and side covers of the handset.  Considering current trends in handset design, all listed materials are possible, but the challenging combination of these materials (Glass/Glass/Metal for Front/Back/Side) is the one which drives a significant penetration of the handset market.</w:t>
      </w:r>
    </w:p>
    <w:p w:rsidR="00083A78" w:rsidRDefault="00083A78" w:rsidP="00FF2187">
      <w:pPr>
        <w:rPr>
          <w:lang w:eastAsia="ja-JP" w:bidi="hi-IN"/>
        </w:rPr>
      </w:pPr>
    </w:p>
    <w:p w:rsidR="00C46017" w:rsidRDefault="00C46017" w:rsidP="00FF2187">
      <w:pPr>
        <w:rPr>
          <w:lang w:eastAsia="ja-JP" w:bidi="hi-IN"/>
        </w:rPr>
      </w:pPr>
      <w:r>
        <w:rPr>
          <w:lang w:eastAsia="ja-JP" w:bidi="hi-IN"/>
        </w:rPr>
        <w:t xml:space="preserve">Consumer demand for larger screen area in the absolute sense and relative to the overall size of the handset has been a steadily growing trend of the handset market.  As observed in the related discussion of Model 1 results in </w:t>
      </w:r>
      <w:r>
        <w:rPr>
          <w:lang w:eastAsia="ja-JP" w:bidi="hi-IN"/>
        </w:rPr>
        <w:fldChar w:fldCharType="begin"/>
      </w:r>
      <w:r>
        <w:rPr>
          <w:lang w:eastAsia="ja-JP" w:bidi="hi-IN"/>
        </w:rPr>
        <w:instrText xml:space="preserve"> REF _Ref513573330 \r \h </w:instrText>
      </w:r>
      <w:r>
        <w:rPr>
          <w:lang w:eastAsia="ja-JP" w:bidi="hi-IN"/>
        </w:rPr>
      </w:r>
      <w:r>
        <w:rPr>
          <w:lang w:eastAsia="ja-JP" w:bidi="hi-IN"/>
        </w:rPr>
        <w:fldChar w:fldCharType="separate"/>
      </w:r>
      <w:r w:rsidR="00540743">
        <w:rPr>
          <w:lang w:eastAsia="ja-JP" w:bidi="hi-IN"/>
        </w:rPr>
        <w:t>[8]</w:t>
      </w:r>
      <w:r>
        <w:rPr>
          <w:lang w:eastAsia="ja-JP" w:bidi="hi-IN"/>
        </w:rPr>
        <w:fldChar w:fldCharType="end"/>
      </w:r>
      <w:r>
        <w:rPr>
          <w:lang w:eastAsia="ja-JP" w:bidi="hi-IN"/>
        </w:rPr>
        <w:t>, the use of a partial display can introduce a number of possible antenna array integration location</w:t>
      </w:r>
      <w:r w:rsidR="00AE4B7A">
        <w:rPr>
          <w:lang w:eastAsia="ja-JP" w:bidi="hi-IN"/>
        </w:rPr>
        <w:t>s</w:t>
      </w:r>
      <w:r>
        <w:rPr>
          <w:lang w:eastAsia="ja-JP" w:bidi="hi-IN"/>
        </w:rPr>
        <w:t xml:space="preserve"> and improve performance, but this is not applicable to practical designs of the handset, and results based on this assumption cannot be used to derive the spherical coverage requirement for all FR2 handheld UEs.</w:t>
      </w:r>
    </w:p>
    <w:p w:rsidR="00C46017" w:rsidRDefault="00C46017" w:rsidP="00FF2187">
      <w:pPr>
        <w:rPr>
          <w:lang w:eastAsia="ja-JP" w:bidi="hi-IN"/>
        </w:rPr>
      </w:pPr>
    </w:p>
    <w:p w:rsidR="005E5D1F" w:rsidRDefault="007A7855" w:rsidP="00FF2187">
      <w:pPr>
        <w:rPr>
          <w:lang w:eastAsia="ja-JP" w:bidi="hi-IN"/>
        </w:rPr>
      </w:pPr>
      <w:r>
        <w:rPr>
          <w:lang w:eastAsia="ja-JP" w:bidi="hi-IN"/>
        </w:rPr>
        <w:t>The EIRP CDF simulation assumptions include the provision that the “m</w:t>
      </w:r>
      <w:r w:rsidRPr="007A7855">
        <w:rPr>
          <w:lang w:eastAsia="ja-JP" w:bidi="hi-IN"/>
        </w:rPr>
        <w:t xml:space="preserve">odule can’t be placed </w:t>
      </w:r>
      <w:r w:rsidR="00952915">
        <w:rPr>
          <w:lang w:eastAsia="ja-JP" w:bidi="hi-IN"/>
        </w:rPr>
        <w:t xml:space="preserve">[in the] </w:t>
      </w:r>
      <w:r w:rsidRPr="007A7855">
        <w:rPr>
          <w:lang w:eastAsia="ja-JP" w:bidi="hi-IN"/>
        </w:rPr>
        <w:t>outer edge of UE to secure mechanical reliability</w:t>
      </w:r>
      <w:r>
        <w:rPr>
          <w:lang w:eastAsia="ja-JP" w:bidi="hi-IN"/>
        </w:rPr>
        <w:t xml:space="preserve">.”  Maintaining this assumption in the spherical coverage requirement </w:t>
      </w:r>
      <w:r w:rsidR="00536E84">
        <w:rPr>
          <w:lang w:eastAsia="ja-JP" w:bidi="hi-IN"/>
        </w:rPr>
        <w:t>derivation</w:t>
      </w:r>
      <w:r>
        <w:rPr>
          <w:lang w:eastAsia="ja-JP" w:bidi="hi-IN"/>
        </w:rPr>
        <w:t xml:space="preserve"> </w:t>
      </w:r>
      <w:r w:rsidR="00952915">
        <w:rPr>
          <w:lang w:eastAsia="ja-JP" w:bidi="hi-IN"/>
        </w:rPr>
        <w:t>is important</w:t>
      </w:r>
      <w:r w:rsidR="00C03115">
        <w:rPr>
          <w:lang w:eastAsia="ja-JP" w:bidi="hi-IN"/>
        </w:rPr>
        <w:t xml:space="preserve"> from the </w:t>
      </w:r>
      <w:r w:rsidR="00C46017">
        <w:rPr>
          <w:lang w:eastAsia="ja-JP" w:bidi="hi-IN"/>
        </w:rPr>
        <w:t>practical implementation point of view.</w:t>
      </w:r>
    </w:p>
    <w:p w:rsidR="00C46017" w:rsidRDefault="00C46017" w:rsidP="00FF2187">
      <w:pPr>
        <w:rPr>
          <w:lang w:eastAsia="ja-JP" w:bidi="hi-IN"/>
        </w:rPr>
      </w:pPr>
    </w:p>
    <w:p w:rsidR="00BD75DB" w:rsidRDefault="00FD7B29" w:rsidP="00FF2187">
      <w:pPr>
        <w:rPr>
          <w:lang w:eastAsia="ja-JP" w:bidi="hi-IN"/>
        </w:rPr>
      </w:pPr>
      <w:r>
        <w:rPr>
          <w:lang w:eastAsia="ja-JP" w:bidi="hi-IN"/>
        </w:rPr>
        <w:t>The aspect of the simulation assumptions with the greatest impact on EIRP CDF performance is the number of antenna arrays.  Past proposals in RAN4 have suggested using multiple arrays as the baseline assumption.  The following issues can be identified with this approach:</w:t>
      </w:r>
    </w:p>
    <w:p w:rsidR="00FD7B29" w:rsidRDefault="00FD7B29" w:rsidP="00FF2187">
      <w:pPr>
        <w:rPr>
          <w:lang w:eastAsia="ja-JP" w:bidi="hi-IN"/>
        </w:rPr>
      </w:pPr>
    </w:p>
    <w:p w:rsidR="00FD7B29" w:rsidRDefault="00FD7B29" w:rsidP="00FF2187">
      <w:pPr>
        <w:rPr>
          <w:lang w:eastAsia="ja-JP" w:bidi="hi-IN"/>
        </w:rPr>
      </w:pPr>
      <w:r w:rsidRPr="00FD7B29">
        <w:rPr>
          <w:b/>
          <w:lang w:eastAsia="ja-JP" w:bidi="hi-IN"/>
        </w:rPr>
        <w:t>Issue 1</w:t>
      </w:r>
      <w:r>
        <w:rPr>
          <w:lang w:eastAsia="ja-JP" w:bidi="hi-IN"/>
        </w:rPr>
        <w:t>: The full display panel is expected to prevent the integration of a front-facing array in some practical handset implementations.</w:t>
      </w:r>
    </w:p>
    <w:p w:rsidR="00FD7B29" w:rsidRDefault="00FD7B29" w:rsidP="00FF2187">
      <w:pPr>
        <w:rPr>
          <w:lang w:eastAsia="ja-JP" w:bidi="hi-IN"/>
        </w:rPr>
      </w:pPr>
    </w:p>
    <w:p w:rsidR="00FD7B29" w:rsidRDefault="00FD7B29" w:rsidP="00FF2187">
      <w:pPr>
        <w:rPr>
          <w:lang w:eastAsia="ja-JP" w:bidi="hi-IN"/>
        </w:rPr>
      </w:pPr>
      <w:r w:rsidRPr="00FD7B29">
        <w:rPr>
          <w:b/>
          <w:lang w:eastAsia="ja-JP" w:bidi="hi-IN"/>
        </w:rPr>
        <w:t>Issue 2</w:t>
      </w:r>
      <w:r>
        <w:rPr>
          <w:lang w:eastAsia="ja-JP" w:bidi="hi-IN"/>
        </w:rPr>
        <w:t>: An all-metal frame is expected to preclude antenna element placement in outer edge of the UE.</w:t>
      </w:r>
    </w:p>
    <w:p w:rsidR="00FD7B29" w:rsidRDefault="00FD7B29" w:rsidP="00FF2187">
      <w:pPr>
        <w:rPr>
          <w:lang w:eastAsia="ja-JP" w:bidi="hi-IN"/>
        </w:rPr>
      </w:pPr>
    </w:p>
    <w:p w:rsidR="00FD7B29" w:rsidRDefault="00FD7B29" w:rsidP="00FF2187">
      <w:pPr>
        <w:rPr>
          <w:lang w:eastAsia="ja-JP" w:bidi="hi-IN"/>
        </w:rPr>
      </w:pPr>
      <w:r w:rsidRPr="00FD7B29">
        <w:rPr>
          <w:b/>
          <w:lang w:eastAsia="ja-JP" w:bidi="hi-IN"/>
        </w:rPr>
        <w:t>Issue 3</w:t>
      </w:r>
      <w:r>
        <w:rPr>
          <w:lang w:eastAsia="ja-JP" w:bidi="hi-IN"/>
        </w:rPr>
        <w:t xml:space="preserve">: Actual usage scenario (i.e. with hand grip) may not allow the assumption that more than one array </w:t>
      </w:r>
      <w:r w:rsidR="00AE4B7A">
        <w:rPr>
          <w:lang w:eastAsia="ja-JP" w:bidi="hi-IN"/>
        </w:rPr>
        <w:t>is</w:t>
      </w:r>
      <w:r>
        <w:rPr>
          <w:lang w:eastAsia="ja-JP" w:bidi="hi-IN"/>
        </w:rPr>
        <w:t xml:space="preserve"> available for operation.</w:t>
      </w:r>
    </w:p>
    <w:p w:rsidR="00FD7B29" w:rsidRDefault="00FD7B29" w:rsidP="00FF2187">
      <w:pPr>
        <w:rPr>
          <w:lang w:eastAsia="ja-JP" w:bidi="hi-IN"/>
        </w:rPr>
      </w:pPr>
    </w:p>
    <w:p w:rsidR="00952915" w:rsidRDefault="00FD7B29" w:rsidP="00FF2187">
      <w:pPr>
        <w:rPr>
          <w:lang w:eastAsia="ja-JP" w:bidi="hi-IN"/>
        </w:rPr>
      </w:pPr>
      <w:r>
        <w:rPr>
          <w:lang w:eastAsia="ja-JP" w:bidi="hi-IN"/>
        </w:rPr>
        <w:t xml:space="preserve">Considering these issues, it is important to note that some UE handset implementations may integrate multiple arrays by possibly using a partial display panel or plastic materials to facilitate the integration of edge-fire antenna elements.  However, the 3GPP power class specification is a minimum requirement for all UEs, and actual handset market constraints should be given consideration when determining this requirement.   </w:t>
      </w:r>
      <w:r>
        <w:rPr>
          <w:lang w:eastAsia="ja-JP" w:bidi="hi-IN"/>
        </w:rPr>
        <w:fldChar w:fldCharType="begin"/>
      </w:r>
      <w:r>
        <w:rPr>
          <w:lang w:eastAsia="ja-JP" w:bidi="hi-IN"/>
        </w:rPr>
        <w:instrText xml:space="preserve"> REF _Ref513623075 \h </w:instrText>
      </w:r>
      <w:r>
        <w:rPr>
          <w:lang w:eastAsia="ja-JP" w:bidi="hi-IN"/>
        </w:rPr>
      </w:r>
      <w:r>
        <w:rPr>
          <w:lang w:eastAsia="ja-JP" w:bidi="hi-IN"/>
        </w:rPr>
        <w:fldChar w:fldCharType="separate"/>
      </w:r>
      <w:r w:rsidR="00540743">
        <w:t xml:space="preserve">Table </w:t>
      </w:r>
      <w:r w:rsidR="00540743">
        <w:rPr>
          <w:noProof/>
        </w:rPr>
        <w:t>1</w:t>
      </w:r>
      <w:r>
        <w:rPr>
          <w:lang w:eastAsia="ja-JP" w:bidi="hi-IN"/>
        </w:rPr>
        <w:fldChar w:fldCharType="end"/>
      </w:r>
      <w:r>
        <w:rPr>
          <w:lang w:eastAsia="ja-JP" w:bidi="hi-IN"/>
        </w:rPr>
        <w:t xml:space="preserve"> below has summarized the process of down-selecting the EIRP CDF assumptions.</w:t>
      </w:r>
    </w:p>
    <w:p w:rsidR="00083A78" w:rsidRDefault="00083A78" w:rsidP="00FF2187">
      <w:pPr>
        <w:rPr>
          <w:lang w:eastAsia="ja-JP" w:bidi="hi-IN"/>
        </w:rPr>
      </w:pPr>
    </w:p>
    <w:p w:rsidR="005E5D1F" w:rsidRDefault="005E5D1F" w:rsidP="005E5D1F">
      <w:pPr>
        <w:pStyle w:val="Caption"/>
        <w:jc w:val="center"/>
      </w:pPr>
      <w:bookmarkStart w:id="2" w:name="_Ref513623075"/>
      <w:r>
        <w:t xml:space="preserve">Table </w:t>
      </w:r>
      <w:fldSimple w:instr=" SEQ Table \* ARABIC ">
        <w:r w:rsidR="00540743">
          <w:rPr>
            <w:noProof/>
          </w:rPr>
          <w:t>1</w:t>
        </w:r>
      </w:fldSimple>
      <w:bookmarkEnd w:id="2"/>
      <w:r>
        <w:t xml:space="preserve">: </w:t>
      </w:r>
      <w:r w:rsidRPr="005E5D1F">
        <w:t>Applicability of EIRP CDF simulation assumptions to spherical coverage requirement derivation</w:t>
      </w:r>
    </w:p>
    <w:tbl>
      <w:tblPr>
        <w:tblW w:w="0" w:type="auto"/>
        <w:jc w:val="center"/>
        <w:tblCellMar>
          <w:left w:w="0" w:type="dxa"/>
          <w:right w:w="0" w:type="dxa"/>
        </w:tblCellMar>
        <w:tblLook w:val="04A0" w:firstRow="1" w:lastRow="0" w:firstColumn="1" w:lastColumn="0" w:noHBand="0" w:noVBand="1"/>
      </w:tblPr>
      <w:tblGrid>
        <w:gridCol w:w="2025"/>
        <w:gridCol w:w="1491"/>
        <w:gridCol w:w="1260"/>
        <w:gridCol w:w="1290"/>
        <w:gridCol w:w="1290"/>
        <w:gridCol w:w="1305"/>
      </w:tblGrid>
      <w:tr w:rsidR="005E5D1F" w:rsidRPr="005E5D1F" w:rsidTr="005E5D1F">
        <w:trPr>
          <w:trHeight w:val="34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Assumption</w:t>
            </w:r>
          </w:p>
        </w:tc>
        <w:tc>
          <w:tcPr>
            <w:tcW w:w="1491"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Front/Back/Side materials</w:t>
            </w:r>
          </w:p>
        </w:tc>
        <w:tc>
          <w:tcPr>
            <w:tcW w:w="126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Display panel Full/Partial</w:t>
            </w:r>
          </w:p>
        </w:tc>
        <w:tc>
          <w:tcPr>
            <w:tcW w:w="129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Antenna elements on outer edge?</w:t>
            </w:r>
          </w:p>
        </w:tc>
        <w:tc>
          <w:tcPr>
            <w:tcW w:w="129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Number of arrays</w:t>
            </w:r>
          </w:p>
        </w:tc>
        <w:tc>
          <w:tcPr>
            <w:tcW w:w="1305"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Valid for analysis?</w:t>
            </w:r>
          </w:p>
        </w:tc>
      </w:tr>
      <w:tr w:rsidR="005E5D1F" w:rsidRPr="005E5D1F" w:rsidTr="005E5D1F">
        <w:trPr>
          <w:trHeight w:val="180"/>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Assumption 1</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G/G/M</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Full</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jc w:val="right"/>
              <w:rPr>
                <w:rFonts w:ascii="Arial" w:hAnsi="Arial" w:cs="Arial"/>
                <w:sz w:val="18"/>
                <w:szCs w:val="18"/>
              </w:rPr>
            </w:pPr>
            <w:r w:rsidRPr="005E5D1F">
              <w:rPr>
                <w:rFonts w:ascii="Arial" w:hAnsi="Arial" w:cs="Arial"/>
                <w:color w:val="000000"/>
                <w:sz w:val="18"/>
                <w:szCs w:val="18"/>
              </w:rPr>
              <w:t>1</w:t>
            </w:r>
          </w:p>
        </w:tc>
        <w:tc>
          <w:tcPr>
            <w:tcW w:w="13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Yes</w:t>
            </w:r>
          </w:p>
        </w:tc>
      </w:tr>
      <w:tr w:rsidR="005E5D1F" w:rsidRPr="005E5D1F" w:rsidTr="005E5D1F">
        <w:trPr>
          <w:trHeight w:val="16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Assumption 2</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G/P/P</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Full</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jc w:val="right"/>
              <w:rPr>
                <w:rFonts w:ascii="Arial" w:hAnsi="Arial" w:cs="Arial"/>
                <w:sz w:val="18"/>
                <w:szCs w:val="18"/>
              </w:rPr>
            </w:pPr>
            <w:r w:rsidRPr="005E5D1F">
              <w:rPr>
                <w:rFonts w:ascii="Arial" w:hAnsi="Arial" w:cs="Arial"/>
                <w:color w:val="000000"/>
                <w:sz w:val="18"/>
                <w:szCs w:val="18"/>
              </w:rPr>
              <w:t>1</w:t>
            </w:r>
          </w:p>
        </w:tc>
        <w:tc>
          <w:tcPr>
            <w:tcW w:w="13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r>
      <w:tr w:rsidR="005E5D1F" w:rsidRPr="005E5D1F" w:rsidTr="005E5D1F">
        <w:trPr>
          <w:trHeight w:val="16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Assumption 3</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G/G/M</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Full</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jc w:val="right"/>
              <w:rPr>
                <w:rFonts w:ascii="Arial" w:hAnsi="Arial" w:cs="Arial"/>
                <w:sz w:val="18"/>
                <w:szCs w:val="18"/>
              </w:rPr>
            </w:pPr>
            <w:r w:rsidRPr="005E5D1F">
              <w:rPr>
                <w:rFonts w:ascii="Arial" w:hAnsi="Arial" w:cs="Arial"/>
                <w:color w:val="000000"/>
                <w:sz w:val="18"/>
                <w:szCs w:val="18"/>
              </w:rPr>
              <w:t>2</w:t>
            </w:r>
          </w:p>
        </w:tc>
        <w:tc>
          <w:tcPr>
            <w:tcW w:w="13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r>
      <w:tr w:rsidR="005E5D1F" w:rsidRPr="005E5D1F" w:rsidTr="005E5D1F">
        <w:trPr>
          <w:trHeight w:val="16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lastRenderedPageBreak/>
              <w:t>Assumption 4</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G/G/M</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Partial</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jc w:val="right"/>
              <w:rPr>
                <w:rFonts w:ascii="Arial" w:hAnsi="Arial" w:cs="Arial"/>
                <w:sz w:val="18"/>
                <w:szCs w:val="18"/>
              </w:rPr>
            </w:pPr>
            <w:r w:rsidRPr="005E5D1F">
              <w:rPr>
                <w:rFonts w:ascii="Arial" w:hAnsi="Arial" w:cs="Arial"/>
                <w:color w:val="000000"/>
                <w:sz w:val="18"/>
                <w:szCs w:val="18"/>
              </w:rPr>
              <w:t>2</w:t>
            </w:r>
          </w:p>
        </w:tc>
        <w:tc>
          <w:tcPr>
            <w:tcW w:w="13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r>
      <w:tr w:rsidR="005E5D1F" w:rsidRPr="005E5D1F" w:rsidTr="005E5D1F">
        <w:trPr>
          <w:trHeight w:val="16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Assumption 5</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G/P/P</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Full</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jc w:val="right"/>
              <w:rPr>
                <w:rFonts w:ascii="Arial" w:hAnsi="Arial" w:cs="Arial"/>
                <w:sz w:val="18"/>
                <w:szCs w:val="18"/>
              </w:rPr>
            </w:pPr>
            <w:r w:rsidRPr="005E5D1F">
              <w:rPr>
                <w:rFonts w:ascii="Arial" w:hAnsi="Arial" w:cs="Arial"/>
                <w:color w:val="000000"/>
                <w:sz w:val="18"/>
                <w:szCs w:val="18"/>
              </w:rPr>
              <w:t>2</w:t>
            </w:r>
          </w:p>
        </w:tc>
        <w:tc>
          <w:tcPr>
            <w:tcW w:w="13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r>
      <w:tr w:rsidR="005E5D1F" w:rsidRPr="005E5D1F" w:rsidTr="005E5D1F">
        <w:trPr>
          <w:trHeight w:val="16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Assumption 6</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G/G/M</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Full</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jc w:val="right"/>
              <w:rPr>
                <w:rFonts w:ascii="Arial" w:hAnsi="Arial" w:cs="Arial"/>
                <w:sz w:val="18"/>
                <w:szCs w:val="18"/>
              </w:rPr>
            </w:pPr>
            <w:r w:rsidRPr="005E5D1F">
              <w:rPr>
                <w:rFonts w:ascii="Arial" w:hAnsi="Arial" w:cs="Arial"/>
                <w:color w:val="000000"/>
                <w:sz w:val="18"/>
                <w:szCs w:val="18"/>
              </w:rPr>
              <w:t>3</w:t>
            </w:r>
          </w:p>
        </w:tc>
        <w:tc>
          <w:tcPr>
            <w:tcW w:w="13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r>
      <w:tr w:rsidR="005E5D1F" w:rsidRPr="005E5D1F" w:rsidTr="005E5D1F">
        <w:trPr>
          <w:trHeight w:val="16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b/>
                <w:bCs/>
                <w:color w:val="000000"/>
                <w:sz w:val="18"/>
                <w:szCs w:val="18"/>
              </w:rPr>
              <w:t>Assumption 7</w:t>
            </w:r>
          </w:p>
        </w:tc>
        <w:tc>
          <w:tcPr>
            <w:tcW w:w="14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G/P/P</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Full</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jc w:val="right"/>
              <w:rPr>
                <w:rFonts w:ascii="Arial" w:hAnsi="Arial" w:cs="Arial"/>
                <w:sz w:val="18"/>
                <w:szCs w:val="18"/>
              </w:rPr>
            </w:pPr>
            <w:r w:rsidRPr="005E5D1F">
              <w:rPr>
                <w:rFonts w:ascii="Arial" w:hAnsi="Arial" w:cs="Arial"/>
                <w:color w:val="000000"/>
                <w:sz w:val="18"/>
                <w:szCs w:val="18"/>
              </w:rPr>
              <w:t>3</w:t>
            </w:r>
          </w:p>
        </w:tc>
        <w:tc>
          <w:tcPr>
            <w:tcW w:w="13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E5D1F" w:rsidRPr="005E5D1F" w:rsidRDefault="005E5D1F" w:rsidP="005E5D1F">
            <w:pPr>
              <w:rPr>
                <w:rFonts w:ascii="Arial" w:hAnsi="Arial" w:cs="Arial"/>
                <w:sz w:val="18"/>
                <w:szCs w:val="18"/>
              </w:rPr>
            </w:pPr>
            <w:r w:rsidRPr="005E5D1F">
              <w:rPr>
                <w:rFonts w:ascii="Arial" w:hAnsi="Arial" w:cs="Arial"/>
                <w:color w:val="000000"/>
                <w:sz w:val="18"/>
                <w:szCs w:val="18"/>
              </w:rPr>
              <w:t>No</w:t>
            </w:r>
          </w:p>
        </w:tc>
      </w:tr>
    </w:tbl>
    <w:p w:rsidR="00BD61A4" w:rsidRDefault="00BD61A4" w:rsidP="00FF2187">
      <w:pPr>
        <w:rPr>
          <w:lang w:eastAsia="ja-JP" w:bidi="hi-IN"/>
        </w:rPr>
      </w:pPr>
    </w:p>
    <w:p w:rsidR="00BD61A4" w:rsidRDefault="00FD7B29" w:rsidP="00FF2187">
      <w:pPr>
        <w:rPr>
          <w:lang w:eastAsia="ja-JP" w:bidi="hi-IN"/>
        </w:rPr>
      </w:pPr>
      <w:r w:rsidRPr="00FD7B29">
        <w:rPr>
          <w:b/>
          <w:lang w:eastAsia="ja-JP" w:bidi="hi-IN"/>
        </w:rPr>
        <w:t xml:space="preserve">Proposal </w:t>
      </w:r>
      <w:r w:rsidR="00055373">
        <w:rPr>
          <w:b/>
          <w:lang w:eastAsia="ja-JP" w:bidi="hi-IN"/>
        </w:rPr>
        <w:t>1</w:t>
      </w:r>
      <w:r>
        <w:rPr>
          <w:lang w:eastAsia="ja-JP" w:bidi="hi-IN"/>
        </w:rPr>
        <w:t>: Based on the applicability of EIRP CDF simulation assumptions, the spherical coverage requirement is defined by assuming the following baseline architecture for the UE:</w:t>
      </w:r>
    </w:p>
    <w:p w:rsidR="00FD7B29" w:rsidRDefault="00FD7B29" w:rsidP="00FD7B29">
      <w:pPr>
        <w:pStyle w:val="ListParagraph"/>
        <w:rPr>
          <w:lang w:eastAsia="ja-JP" w:bidi="hi-IN"/>
        </w:rPr>
      </w:pPr>
      <w:r>
        <w:rPr>
          <w:lang w:eastAsia="ja-JP" w:bidi="hi-IN"/>
        </w:rPr>
        <w:t>Front/Back/Side cover materials are Glass/Glass/Metal</w:t>
      </w:r>
    </w:p>
    <w:p w:rsidR="00FD7B29" w:rsidRDefault="00FD7B29" w:rsidP="00FD7B29">
      <w:pPr>
        <w:pStyle w:val="ListParagraph"/>
        <w:rPr>
          <w:lang w:eastAsia="ja-JP" w:bidi="hi-IN"/>
        </w:rPr>
      </w:pPr>
      <w:r>
        <w:rPr>
          <w:lang w:eastAsia="ja-JP" w:bidi="hi-IN"/>
        </w:rPr>
        <w:t>No antenna elements in the outer edge of the UE</w:t>
      </w:r>
    </w:p>
    <w:p w:rsidR="00FD7B29" w:rsidRDefault="00FD7B29" w:rsidP="00FD7B29">
      <w:pPr>
        <w:pStyle w:val="ListParagraph"/>
        <w:rPr>
          <w:lang w:eastAsia="ja-JP" w:bidi="hi-IN"/>
        </w:rPr>
      </w:pPr>
      <w:r>
        <w:rPr>
          <w:lang w:eastAsia="ja-JP" w:bidi="hi-IN"/>
        </w:rPr>
        <w:t>Full display panel</w:t>
      </w:r>
    </w:p>
    <w:p w:rsidR="00FD7B29" w:rsidRDefault="00FD7B29" w:rsidP="00FD7B29">
      <w:pPr>
        <w:pStyle w:val="ListParagraph"/>
        <w:rPr>
          <w:lang w:eastAsia="ja-JP" w:bidi="hi-IN"/>
        </w:rPr>
      </w:pPr>
      <w:r>
        <w:rPr>
          <w:lang w:eastAsia="ja-JP" w:bidi="hi-IN"/>
        </w:rPr>
        <w:t>Single array</w:t>
      </w:r>
    </w:p>
    <w:p w:rsidR="0004778C" w:rsidRDefault="0004778C" w:rsidP="0004778C">
      <w:pPr>
        <w:pStyle w:val="Heading2"/>
      </w:pPr>
      <w:r>
        <w:t>Analysis</w:t>
      </w:r>
    </w:p>
    <w:p w:rsidR="006E1243" w:rsidRDefault="005530B2" w:rsidP="006E1243">
      <w:r>
        <w:t xml:space="preserve">Continuing to advance the data-driven approach toward deriving the EIRP 50%-tile CDF requirement for FR2 UEs, </w:t>
      </w:r>
      <w:r>
        <w:fldChar w:fldCharType="begin"/>
      </w:r>
      <w:r>
        <w:instrText xml:space="preserve"> REF _Ref513575047 \h </w:instrText>
      </w:r>
      <w:r>
        <w:fldChar w:fldCharType="separate"/>
      </w:r>
      <w:r w:rsidR="00540743">
        <w:t xml:space="preserve">Table </w:t>
      </w:r>
      <w:r w:rsidR="00540743">
        <w:rPr>
          <w:noProof/>
        </w:rPr>
        <w:t>2</w:t>
      </w:r>
      <w:r>
        <w:fldChar w:fldCharType="end"/>
      </w:r>
      <w:r>
        <w:t xml:space="preserve"> below has summarized the data points from various companies’ submissions into a single table.  </w:t>
      </w:r>
      <w:r w:rsidR="00055373">
        <w:t xml:space="preserve">These data points align with the applicable EIRP CDF simulation assumptions identified in Proposal 1.  </w:t>
      </w:r>
      <w:r>
        <w:t xml:space="preserve">Because no commercially produced devices supporting FR2 are yet available, the EIRP CDF values that have been provided by companies thus far have been example values derived from each company’s best understanding of the potential design and its challenges, simulations of antenna arrays in form factor, and (in some cases) measurements of prototypes.  The table summarizes the data as a set of examples, numbered from 1 to </w:t>
      </w:r>
      <w:r w:rsidR="007B7093">
        <w:t>6</w:t>
      </w:r>
      <w:r>
        <w:t>.  The sources for this data are also provided.</w:t>
      </w:r>
    </w:p>
    <w:p w:rsidR="006E1243" w:rsidRDefault="006E1243" w:rsidP="006E1243">
      <w:pPr>
        <w:rPr>
          <w:lang w:eastAsia="ja-JP" w:bidi="hi-IN"/>
        </w:rPr>
      </w:pPr>
    </w:p>
    <w:p w:rsidR="005530B2" w:rsidRDefault="005530B2" w:rsidP="005530B2">
      <w:pPr>
        <w:pStyle w:val="Caption"/>
        <w:jc w:val="center"/>
      </w:pPr>
      <w:bookmarkStart w:id="3" w:name="_Ref513575047"/>
      <w:r>
        <w:t xml:space="preserve">Table </w:t>
      </w:r>
      <w:fldSimple w:instr=" SEQ Table \* ARABIC ">
        <w:r w:rsidR="00540743">
          <w:rPr>
            <w:noProof/>
          </w:rPr>
          <w:t>2</w:t>
        </w:r>
      </w:fldSimple>
      <w:bookmarkEnd w:id="3"/>
      <w:r>
        <w:t xml:space="preserve">: Summary of EIRP CDF 50%-tile data, 28 GHz </w:t>
      </w:r>
    </w:p>
    <w:tbl>
      <w:tblPr>
        <w:tblW w:w="0" w:type="auto"/>
        <w:jc w:val="center"/>
        <w:tblLayout w:type="fixed"/>
        <w:tblCellMar>
          <w:left w:w="0" w:type="dxa"/>
          <w:right w:w="0" w:type="dxa"/>
        </w:tblCellMar>
        <w:tblLook w:val="04A0" w:firstRow="1" w:lastRow="0" w:firstColumn="1" w:lastColumn="0" w:noHBand="0" w:noVBand="1"/>
      </w:tblPr>
      <w:tblGrid>
        <w:gridCol w:w="861"/>
        <w:gridCol w:w="1651"/>
        <w:gridCol w:w="1620"/>
      </w:tblGrid>
      <w:tr w:rsidR="006F6278" w:rsidRPr="006F6278" w:rsidTr="005530B2">
        <w:trPr>
          <w:trHeight w:val="165"/>
          <w:jc w:val="center"/>
        </w:trPr>
        <w:tc>
          <w:tcPr>
            <w:tcW w:w="861"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b/>
                <w:bCs/>
                <w:color w:val="000000"/>
                <w:sz w:val="18"/>
                <w:szCs w:val="18"/>
              </w:rPr>
              <w:t>Example</w:t>
            </w:r>
          </w:p>
        </w:tc>
        <w:tc>
          <w:tcPr>
            <w:tcW w:w="1651"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b/>
                <w:bCs/>
                <w:color w:val="000000"/>
                <w:sz w:val="18"/>
                <w:szCs w:val="18"/>
              </w:rPr>
              <w:t>Value @ 50%-tile</w:t>
            </w:r>
          </w:p>
        </w:tc>
        <w:tc>
          <w:tcPr>
            <w:tcW w:w="162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b/>
                <w:bCs/>
                <w:color w:val="000000"/>
                <w:sz w:val="18"/>
                <w:szCs w:val="18"/>
              </w:rPr>
              <w:t>Source</w:t>
            </w:r>
          </w:p>
        </w:tc>
      </w:tr>
      <w:tr w:rsidR="006F6278" w:rsidRPr="006F6278" w:rsidTr="005530B2">
        <w:trPr>
          <w:trHeight w:val="180"/>
          <w:jc w:val="center"/>
        </w:trPr>
        <w:tc>
          <w:tcPr>
            <w:tcW w:w="861"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b/>
                <w:bCs/>
                <w:color w:val="000000"/>
                <w:sz w:val="18"/>
                <w:szCs w:val="18"/>
              </w:rPr>
              <w:t>Ex 1</w:t>
            </w:r>
          </w:p>
        </w:tc>
        <w:tc>
          <w:tcPr>
            <w:tcW w:w="16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F6278" w:rsidRPr="006F6278" w:rsidRDefault="006F6278" w:rsidP="006F6278">
            <w:pPr>
              <w:jc w:val="right"/>
              <w:rPr>
                <w:rFonts w:ascii="Arial" w:hAnsi="Arial" w:cs="Arial"/>
                <w:sz w:val="18"/>
                <w:szCs w:val="18"/>
              </w:rPr>
            </w:pPr>
            <w:r w:rsidRPr="006F6278">
              <w:rPr>
                <w:rFonts w:ascii="Arial" w:hAnsi="Arial" w:cs="Arial"/>
                <w:color w:val="000000"/>
                <w:sz w:val="18"/>
                <w:szCs w:val="18"/>
              </w:rPr>
              <w:t>-13.3</w:t>
            </w:r>
          </w:p>
        </w:tc>
        <w:tc>
          <w:tcPr>
            <w:tcW w:w="162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rsidR="006F6278" w:rsidRPr="006F6278" w:rsidRDefault="003B1124" w:rsidP="006F6278">
            <w:pPr>
              <w:jc w:val="both"/>
              <w:rPr>
                <w:rFonts w:ascii="Arial" w:hAnsi="Arial" w:cs="Arial"/>
                <w:sz w:val="18"/>
                <w:szCs w:val="18"/>
              </w:rPr>
            </w:pPr>
            <w:r w:rsidRPr="003B1124">
              <w:rPr>
                <w:rFonts w:ascii="Arial" w:hAnsi="Arial" w:cs="Arial"/>
                <w:color w:val="000000"/>
                <w:sz w:val="18"/>
                <w:szCs w:val="18"/>
              </w:rPr>
              <w:t>R4-1806185</w:t>
            </w:r>
            <w:r>
              <w:rPr>
                <w:rFonts w:ascii="Arial" w:hAnsi="Arial" w:cs="Arial"/>
                <w:color w:val="000000"/>
                <w:sz w:val="18"/>
                <w:szCs w:val="18"/>
              </w:rPr>
              <w:t xml:space="preserve"> </w:t>
            </w:r>
            <w:r w:rsidR="006F6278">
              <w:rPr>
                <w:rFonts w:ascii="Arial" w:hAnsi="Arial" w:cs="Arial"/>
                <w:color w:val="000000"/>
                <w:sz w:val="18"/>
                <w:szCs w:val="18"/>
              </w:rPr>
              <w:fldChar w:fldCharType="begin"/>
            </w:r>
            <w:r w:rsidR="006F6278">
              <w:rPr>
                <w:rFonts w:ascii="Arial" w:hAnsi="Arial" w:cs="Arial"/>
                <w:color w:val="000000"/>
                <w:sz w:val="18"/>
                <w:szCs w:val="18"/>
              </w:rPr>
              <w:instrText xml:space="preserve"> REF _Ref513573330 \r \h </w:instrText>
            </w:r>
            <w:r w:rsidR="006F6278">
              <w:rPr>
                <w:rFonts w:ascii="Arial" w:hAnsi="Arial" w:cs="Arial"/>
                <w:color w:val="000000"/>
                <w:sz w:val="18"/>
                <w:szCs w:val="18"/>
              </w:rPr>
            </w:r>
            <w:r w:rsidR="006F6278">
              <w:rPr>
                <w:rFonts w:ascii="Arial" w:hAnsi="Arial" w:cs="Arial"/>
                <w:color w:val="000000"/>
                <w:sz w:val="18"/>
                <w:szCs w:val="18"/>
              </w:rPr>
              <w:fldChar w:fldCharType="separate"/>
            </w:r>
            <w:r w:rsidR="00540743">
              <w:rPr>
                <w:rFonts w:ascii="Arial" w:hAnsi="Arial" w:cs="Arial"/>
                <w:color w:val="000000"/>
                <w:sz w:val="18"/>
                <w:szCs w:val="18"/>
              </w:rPr>
              <w:t>[8]</w:t>
            </w:r>
            <w:r w:rsidR="006F6278">
              <w:rPr>
                <w:rFonts w:ascii="Arial" w:hAnsi="Arial" w:cs="Arial"/>
                <w:color w:val="000000"/>
                <w:sz w:val="18"/>
                <w:szCs w:val="18"/>
              </w:rPr>
              <w:fldChar w:fldCharType="end"/>
            </w:r>
          </w:p>
        </w:tc>
      </w:tr>
      <w:tr w:rsidR="001B7311" w:rsidRPr="006F6278" w:rsidTr="001B7311">
        <w:trPr>
          <w:trHeight w:val="186"/>
          <w:jc w:val="center"/>
        </w:trPr>
        <w:tc>
          <w:tcPr>
            <w:tcW w:w="861" w:type="dxa"/>
            <w:tcBorders>
              <w:top w:val="single" w:sz="6" w:space="0" w:color="000000"/>
              <w:left w:val="single" w:sz="6" w:space="0" w:color="000000"/>
              <w:right w:val="single" w:sz="6" w:space="0" w:color="000000"/>
            </w:tcBorders>
            <w:shd w:val="clear" w:color="auto" w:fill="DCDCDC"/>
            <w:tcMar>
              <w:top w:w="60" w:type="dxa"/>
              <w:left w:w="60" w:type="dxa"/>
              <w:bottom w:w="60" w:type="dxa"/>
              <w:right w:w="60" w:type="dxa"/>
            </w:tcMar>
            <w:hideMark/>
          </w:tcPr>
          <w:p w:rsidR="001B7311" w:rsidRPr="006F6278" w:rsidRDefault="001B7311" w:rsidP="006F6278">
            <w:pPr>
              <w:rPr>
                <w:rFonts w:ascii="Arial" w:hAnsi="Arial" w:cs="Arial"/>
                <w:sz w:val="18"/>
                <w:szCs w:val="18"/>
              </w:rPr>
            </w:pPr>
            <w:r w:rsidRPr="006F6278">
              <w:rPr>
                <w:rFonts w:ascii="Arial" w:hAnsi="Arial" w:cs="Arial"/>
                <w:b/>
                <w:bCs/>
                <w:color w:val="000000"/>
                <w:sz w:val="18"/>
                <w:szCs w:val="18"/>
              </w:rPr>
              <w:t xml:space="preserve">Ex </w:t>
            </w:r>
            <w:r>
              <w:rPr>
                <w:rFonts w:ascii="Arial" w:hAnsi="Arial" w:cs="Arial"/>
                <w:b/>
                <w:bCs/>
                <w:color w:val="000000"/>
                <w:sz w:val="18"/>
                <w:szCs w:val="18"/>
              </w:rPr>
              <w:t>2</w:t>
            </w:r>
          </w:p>
        </w:tc>
        <w:tc>
          <w:tcPr>
            <w:tcW w:w="1651" w:type="dxa"/>
            <w:tcBorders>
              <w:top w:val="single" w:sz="6" w:space="0" w:color="000000"/>
              <w:left w:val="single" w:sz="6" w:space="0" w:color="000000"/>
              <w:right w:val="single" w:sz="6" w:space="0" w:color="000000"/>
            </w:tcBorders>
            <w:tcMar>
              <w:top w:w="60" w:type="dxa"/>
              <w:left w:w="60" w:type="dxa"/>
              <w:bottom w:w="60" w:type="dxa"/>
              <w:right w:w="60" w:type="dxa"/>
            </w:tcMar>
            <w:hideMark/>
          </w:tcPr>
          <w:p w:rsidR="001B7311" w:rsidRPr="006F6278" w:rsidRDefault="001B7311" w:rsidP="006F6278">
            <w:pPr>
              <w:jc w:val="right"/>
              <w:rPr>
                <w:rFonts w:ascii="Arial" w:hAnsi="Arial" w:cs="Arial"/>
                <w:sz w:val="18"/>
                <w:szCs w:val="18"/>
              </w:rPr>
            </w:pPr>
            <w:r w:rsidRPr="006F6278">
              <w:rPr>
                <w:rFonts w:ascii="Arial" w:hAnsi="Arial" w:cs="Arial"/>
                <w:color w:val="000000"/>
                <w:sz w:val="18"/>
                <w:szCs w:val="18"/>
              </w:rPr>
              <w:t>-</w:t>
            </w:r>
            <w:r>
              <w:rPr>
                <w:rFonts w:ascii="Arial" w:hAnsi="Arial" w:cs="Arial"/>
                <w:color w:val="000000"/>
                <w:sz w:val="18"/>
                <w:szCs w:val="18"/>
              </w:rPr>
              <w:t>13.2</w:t>
            </w:r>
          </w:p>
        </w:tc>
        <w:tc>
          <w:tcPr>
            <w:tcW w:w="1620" w:type="dxa"/>
            <w:vMerge/>
            <w:tcBorders>
              <w:left w:val="single" w:sz="6" w:space="0" w:color="000000"/>
              <w:right w:val="single" w:sz="6" w:space="0" w:color="000000"/>
            </w:tcBorders>
            <w:tcMar>
              <w:top w:w="60" w:type="dxa"/>
              <w:left w:w="60" w:type="dxa"/>
              <w:bottom w:w="60" w:type="dxa"/>
              <w:right w:w="60" w:type="dxa"/>
            </w:tcMar>
            <w:hideMark/>
          </w:tcPr>
          <w:p w:rsidR="001B7311" w:rsidRPr="006F6278" w:rsidRDefault="001B7311" w:rsidP="006F6278">
            <w:pPr>
              <w:rPr>
                <w:rFonts w:ascii="Arial" w:hAnsi="Arial" w:cs="Arial"/>
                <w:sz w:val="18"/>
                <w:szCs w:val="18"/>
              </w:rPr>
            </w:pPr>
          </w:p>
        </w:tc>
      </w:tr>
      <w:tr w:rsidR="006F6278" w:rsidRPr="006F6278" w:rsidTr="005530B2">
        <w:trPr>
          <w:trHeight w:val="165"/>
          <w:jc w:val="center"/>
        </w:trPr>
        <w:tc>
          <w:tcPr>
            <w:tcW w:w="861"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b/>
                <w:bCs/>
                <w:color w:val="000000"/>
                <w:sz w:val="18"/>
                <w:szCs w:val="18"/>
              </w:rPr>
              <w:t xml:space="preserve">Ex </w:t>
            </w:r>
            <w:r w:rsidR="007B7093">
              <w:rPr>
                <w:rFonts w:ascii="Arial" w:hAnsi="Arial" w:cs="Arial"/>
                <w:b/>
                <w:bCs/>
                <w:color w:val="000000"/>
                <w:sz w:val="18"/>
                <w:szCs w:val="18"/>
              </w:rPr>
              <w:t>3</w:t>
            </w:r>
          </w:p>
        </w:tc>
        <w:tc>
          <w:tcPr>
            <w:tcW w:w="16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F6278" w:rsidRPr="006F6278" w:rsidRDefault="006F6278" w:rsidP="006F6278">
            <w:pPr>
              <w:jc w:val="right"/>
              <w:rPr>
                <w:rFonts w:ascii="Arial" w:hAnsi="Arial" w:cs="Arial"/>
                <w:sz w:val="18"/>
                <w:szCs w:val="18"/>
              </w:rPr>
            </w:pPr>
            <w:r w:rsidRPr="006F6278">
              <w:rPr>
                <w:rFonts w:ascii="Arial" w:hAnsi="Arial" w:cs="Arial"/>
                <w:color w:val="000000"/>
                <w:sz w:val="18"/>
                <w:szCs w:val="18"/>
              </w:rPr>
              <w:t>-12.5</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color w:val="000000"/>
                <w:sz w:val="18"/>
                <w:szCs w:val="18"/>
              </w:rPr>
              <w:t>R4-1803982</w:t>
            </w:r>
            <w:r>
              <w:rPr>
                <w:rFonts w:ascii="Arial" w:hAnsi="Arial" w:cs="Arial"/>
                <w:color w:val="000000"/>
                <w:sz w:val="18"/>
                <w:szCs w:val="18"/>
              </w:rPr>
              <w:t xml:space="preserve"> </w:t>
            </w:r>
            <w:r w:rsidR="005530B2">
              <w:rPr>
                <w:rFonts w:ascii="Arial" w:hAnsi="Arial" w:cs="Arial"/>
                <w:color w:val="000000"/>
                <w:sz w:val="18"/>
                <w:szCs w:val="18"/>
              </w:rPr>
              <w:fldChar w:fldCharType="begin"/>
            </w:r>
            <w:r w:rsidR="005530B2">
              <w:rPr>
                <w:rFonts w:ascii="Arial" w:hAnsi="Arial" w:cs="Arial"/>
                <w:color w:val="000000"/>
                <w:sz w:val="18"/>
                <w:szCs w:val="18"/>
              </w:rPr>
              <w:instrText xml:space="preserve"> REF _Ref513573274 \r \h </w:instrText>
            </w:r>
            <w:r w:rsidR="005530B2">
              <w:rPr>
                <w:rFonts w:ascii="Arial" w:hAnsi="Arial" w:cs="Arial"/>
                <w:color w:val="000000"/>
                <w:sz w:val="18"/>
                <w:szCs w:val="18"/>
              </w:rPr>
            </w:r>
            <w:r w:rsidR="005530B2">
              <w:rPr>
                <w:rFonts w:ascii="Arial" w:hAnsi="Arial" w:cs="Arial"/>
                <w:color w:val="000000"/>
                <w:sz w:val="18"/>
                <w:szCs w:val="18"/>
              </w:rPr>
              <w:fldChar w:fldCharType="separate"/>
            </w:r>
            <w:r w:rsidR="00540743">
              <w:rPr>
                <w:rFonts w:ascii="Arial" w:hAnsi="Arial" w:cs="Arial"/>
                <w:color w:val="000000"/>
                <w:sz w:val="18"/>
                <w:szCs w:val="18"/>
              </w:rPr>
              <w:t>[9]</w:t>
            </w:r>
            <w:r w:rsidR="005530B2">
              <w:rPr>
                <w:rFonts w:ascii="Arial" w:hAnsi="Arial" w:cs="Arial"/>
                <w:color w:val="000000"/>
                <w:sz w:val="18"/>
                <w:szCs w:val="18"/>
              </w:rPr>
              <w:fldChar w:fldCharType="end"/>
            </w:r>
          </w:p>
        </w:tc>
      </w:tr>
      <w:tr w:rsidR="006F6278" w:rsidRPr="006F6278" w:rsidTr="005530B2">
        <w:trPr>
          <w:trHeight w:val="165"/>
          <w:jc w:val="center"/>
        </w:trPr>
        <w:tc>
          <w:tcPr>
            <w:tcW w:w="861"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b/>
                <w:bCs/>
                <w:color w:val="000000"/>
                <w:sz w:val="18"/>
                <w:szCs w:val="18"/>
              </w:rPr>
              <w:t xml:space="preserve">Ex </w:t>
            </w:r>
            <w:r w:rsidR="007B7093">
              <w:rPr>
                <w:rFonts w:ascii="Arial" w:hAnsi="Arial" w:cs="Arial"/>
                <w:b/>
                <w:bCs/>
                <w:color w:val="000000"/>
                <w:sz w:val="18"/>
                <w:szCs w:val="18"/>
              </w:rPr>
              <w:t>4</w:t>
            </w:r>
          </w:p>
        </w:tc>
        <w:tc>
          <w:tcPr>
            <w:tcW w:w="16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F6278" w:rsidRPr="006F6278" w:rsidRDefault="006F6278" w:rsidP="006F6278">
            <w:pPr>
              <w:jc w:val="right"/>
              <w:rPr>
                <w:rFonts w:ascii="Arial" w:hAnsi="Arial" w:cs="Arial"/>
                <w:sz w:val="18"/>
                <w:szCs w:val="18"/>
              </w:rPr>
            </w:pPr>
            <w:r w:rsidRPr="006F6278">
              <w:rPr>
                <w:rFonts w:ascii="Arial" w:hAnsi="Arial" w:cs="Arial"/>
                <w:color w:val="000000"/>
                <w:sz w:val="18"/>
                <w:szCs w:val="18"/>
              </w:rPr>
              <w:t>-11.5</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color w:val="000000"/>
                <w:sz w:val="18"/>
                <w:szCs w:val="18"/>
              </w:rPr>
              <w:t>R4-1804587</w:t>
            </w:r>
            <w:r w:rsidR="005530B2">
              <w:rPr>
                <w:rFonts w:ascii="Arial" w:hAnsi="Arial" w:cs="Arial"/>
                <w:color w:val="000000"/>
                <w:sz w:val="18"/>
                <w:szCs w:val="18"/>
              </w:rPr>
              <w:t xml:space="preserve"> </w:t>
            </w:r>
            <w:r w:rsidR="005530B2">
              <w:rPr>
                <w:rFonts w:ascii="Arial" w:hAnsi="Arial" w:cs="Arial"/>
                <w:color w:val="000000"/>
                <w:sz w:val="18"/>
                <w:szCs w:val="18"/>
              </w:rPr>
              <w:fldChar w:fldCharType="begin"/>
            </w:r>
            <w:r w:rsidR="005530B2">
              <w:rPr>
                <w:rFonts w:ascii="Arial" w:hAnsi="Arial" w:cs="Arial"/>
                <w:color w:val="000000"/>
                <w:sz w:val="18"/>
                <w:szCs w:val="18"/>
              </w:rPr>
              <w:instrText xml:space="preserve"> REF _Ref513573275 \r \h </w:instrText>
            </w:r>
            <w:r w:rsidR="005530B2">
              <w:rPr>
                <w:rFonts w:ascii="Arial" w:hAnsi="Arial" w:cs="Arial"/>
                <w:color w:val="000000"/>
                <w:sz w:val="18"/>
                <w:szCs w:val="18"/>
              </w:rPr>
            </w:r>
            <w:r w:rsidR="005530B2">
              <w:rPr>
                <w:rFonts w:ascii="Arial" w:hAnsi="Arial" w:cs="Arial"/>
                <w:color w:val="000000"/>
                <w:sz w:val="18"/>
                <w:szCs w:val="18"/>
              </w:rPr>
              <w:fldChar w:fldCharType="separate"/>
            </w:r>
            <w:r w:rsidR="00540743">
              <w:rPr>
                <w:rFonts w:ascii="Arial" w:hAnsi="Arial" w:cs="Arial"/>
                <w:color w:val="000000"/>
                <w:sz w:val="18"/>
                <w:szCs w:val="18"/>
              </w:rPr>
              <w:t>[11]</w:t>
            </w:r>
            <w:r w:rsidR="005530B2">
              <w:rPr>
                <w:rFonts w:ascii="Arial" w:hAnsi="Arial" w:cs="Arial"/>
                <w:color w:val="000000"/>
                <w:sz w:val="18"/>
                <w:szCs w:val="18"/>
              </w:rPr>
              <w:fldChar w:fldCharType="end"/>
            </w:r>
          </w:p>
        </w:tc>
      </w:tr>
      <w:tr w:rsidR="006F6278" w:rsidRPr="006F6278" w:rsidTr="005530B2">
        <w:trPr>
          <w:trHeight w:val="165"/>
          <w:jc w:val="center"/>
        </w:trPr>
        <w:tc>
          <w:tcPr>
            <w:tcW w:w="861"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b/>
                <w:bCs/>
                <w:color w:val="000000"/>
                <w:sz w:val="18"/>
                <w:szCs w:val="18"/>
              </w:rPr>
              <w:t xml:space="preserve">Ex </w:t>
            </w:r>
            <w:r w:rsidR="007B7093">
              <w:rPr>
                <w:rFonts w:ascii="Arial" w:hAnsi="Arial" w:cs="Arial"/>
                <w:b/>
                <w:bCs/>
                <w:color w:val="000000"/>
                <w:sz w:val="18"/>
                <w:szCs w:val="18"/>
              </w:rPr>
              <w:t>5</w:t>
            </w:r>
          </w:p>
        </w:tc>
        <w:tc>
          <w:tcPr>
            <w:tcW w:w="16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F6278" w:rsidRPr="006F6278" w:rsidRDefault="006F6278" w:rsidP="006F6278">
            <w:pPr>
              <w:jc w:val="right"/>
              <w:rPr>
                <w:rFonts w:ascii="Arial" w:hAnsi="Arial" w:cs="Arial"/>
                <w:sz w:val="18"/>
                <w:szCs w:val="18"/>
              </w:rPr>
            </w:pPr>
            <w:r w:rsidRPr="006F6278">
              <w:rPr>
                <w:rFonts w:ascii="Arial" w:hAnsi="Arial" w:cs="Arial"/>
                <w:color w:val="000000"/>
                <w:sz w:val="18"/>
                <w:szCs w:val="18"/>
              </w:rPr>
              <w:t>-8.6</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color w:val="000000"/>
                <w:sz w:val="18"/>
                <w:szCs w:val="18"/>
              </w:rPr>
              <w:t>R4-1800990</w:t>
            </w:r>
            <w:r w:rsidR="005530B2">
              <w:rPr>
                <w:rFonts w:ascii="Arial" w:hAnsi="Arial" w:cs="Arial"/>
                <w:color w:val="000000"/>
                <w:sz w:val="18"/>
                <w:szCs w:val="18"/>
              </w:rPr>
              <w:t xml:space="preserve"> </w:t>
            </w:r>
            <w:r w:rsidR="005530B2">
              <w:rPr>
                <w:rFonts w:ascii="Arial" w:hAnsi="Arial" w:cs="Arial"/>
                <w:color w:val="000000"/>
                <w:sz w:val="18"/>
                <w:szCs w:val="18"/>
              </w:rPr>
              <w:fldChar w:fldCharType="begin"/>
            </w:r>
            <w:r w:rsidR="005530B2">
              <w:rPr>
                <w:rFonts w:ascii="Arial" w:hAnsi="Arial" w:cs="Arial"/>
                <w:color w:val="000000"/>
                <w:sz w:val="18"/>
                <w:szCs w:val="18"/>
              </w:rPr>
              <w:instrText xml:space="preserve"> REF _Ref513573277 \r \h </w:instrText>
            </w:r>
            <w:r w:rsidR="005530B2">
              <w:rPr>
                <w:rFonts w:ascii="Arial" w:hAnsi="Arial" w:cs="Arial"/>
                <w:color w:val="000000"/>
                <w:sz w:val="18"/>
                <w:szCs w:val="18"/>
              </w:rPr>
            </w:r>
            <w:r w:rsidR="005530B2">
              <w:rPr>
                <w:rFonts w:ascii="Arial" w:hAnsi="Arial" w:cs="Arial"/>
                <w:color w:val="000000"/>
                <w:sz w:val="18"/>
                <w:szCs w:val="18"/>
              </w:rPr>
              <w:fldChar w:fldCharType="separate"/>
            </w:r>
            <w:r w:rsidR="00540743">
              <w:rPr>
                <w:rFonts w:ascii="Arial" w:hAnsi="Arial" w:cs="Arial"/>
                <w:color w:val="000000"/>
                <w:sz w:val="18"/>
                <w:szCs w:val="18"/>
              </w:rPr>
              <w:t>[12]</w:t>
            </w:r>
            <w:r w:rsidR="005530B2">
              <w:rPr>
                <w:rFonts w:ascii="Arial" w:hAnsi="Arial" w:cs="Arial"/>
                <w:color w:val="000000"/>
                <w:sz w:val="18"/>
                <w:szCs w:val="18"/>
              </w:rPr>
              <w:fldChar w:fldCharType="end"/>
            </w:r>
          </w:p>
        </w:tc>
      </w:tr>
      <w:tr w:rsidR="006F6278" w:rsidRPr="006F6278" w:rsidTr="005530B2">
        <w:trPr>
          <w:trHeight w:val="165"/>
          <w:jc w:val="center"/>
        </w:trPr>
        <w:tc>
          <w:tcPr>
            <w:tcW w:w="861"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b/>
                <w:bCs/>
                <w:color w:val="000000"/>
                <w:sz w:val="18"/>
                <w:szCs w:val="18"/>
              </w:rPr>
              <w:t xml:space="preserve">Ex </w:t>
            </w:r>
            <w:r w:rsidR="007B7093">
              <w:rPr>
                <w:rFonts w:ascii="Arial" w:hAnsi="Arial" w:cs="Arial"/>
                <w:b/>
                <w:bCs/>
                <w:color w:val="000000"/>
                <w:sz w:val="18"/>
                <w:szCs w:val="18"/>
              </w:rPr>
              <w:t>6</w:t>
            </w:r>
          </w:p>
        </w:tc>
        <w:tc>
          <w:tcPr>
            <w:tcW w:w="16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F6278" w:rsidRPr="006F6278" w:rsidRDefault="006F6278" w:rsidP="006F6278">
            <w:pPr>
              <w:jc w:val="right"/>
              <w:rPr>
                <w:rFonts w:ascii="Arial" w:hAnsi="Arial" w:cs="Arial"/>
                <w:sz w:val="18"/>
                <w:szCs w:val="18"/>
              </w:rPr>
            </w:pPr>
            <w:r w:rsidRPr="006F6278">
              <w:rPr>
                <w:rFonts w:ascii="Arial" w:hAnsi="Arial" w:cs="Arial"/>
                <w:color w:val="000000"/>
                <w:sz w:val="18"/>
                <w:szCs w:val="18"/>
              </w:rPr>
              <w:t>-13.0</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6F6278" w:rsidRPr="006F6278" w:rsidRDefault="006F6278" w:rsidP="006F6278">
            <w:pPr>
              <w:rPr>
                <w:rFonts w:ascii="Arial" w:hAnsi="Arial" w:cs="Arial"/>
                <w:sz w:val="18"/>
                <w:szCs w:val="18"/>
              </w:rPr>
            </w:pPr>
            <w:r w:rsidRPr="006F6278">
              <w:rPr>
                <w:rFonts w:ascii="Arial" w:hAnsi="Arial" w:cs="Arial"/>
                <w:color w:val="000000"/>
                <w:sz w:val="18"/>
                <w:szCs w:val="18"/>
              </w:rPr>
              <w:t>R4-1805321 </w:t>
            </w:r>
            <w:r w:rsidR="005530B2">
              <w:rPr>
                <w:rFonts w:ascii="Arial" w:hAnsi="Arial" w:cs="Arial"/>
                <w:color w:val="000000"/>
                <w:sz w:val="18"/>
                <w:szCs w:val="18"/>
              </w:rPr>
              <w:fldChar w:fldCharType="begin"/>
            </w:r>
            <w:r w:rsidR="005530B2">
              <w:rPr>
                <w:rFonts w:ascii="Arial" w:hAnsi="Arial" w:cs="Arial"/>
                <w:color w:val="000000"/>
                <w:sz w:val="18"/>
                <w:szCs w:val="18"/>
              </w:rPr>
              <w:instrText xml:space="preserve"> REF _Ref513458883 \r \h </w:instrText>
            </w:r>
            <w:r w:rsidR="005530B2">
              <w:rPr>
                <w:rFonts w:ascii="Arial" w:hAnsi="Arial" w:cs="Arial"/>
                <w:color w:val="000000"/>
                <w:sz w:val="18"/>
                <w:szCs w:val="18"/>
              </w:rPr>
            </w:r>
            <w:r w:rsidR="005530B2">
              <w:rPr>
                <w:rFonts w:ascii="Arial" w:hAnsi="Arial" w:cs="Arial"/>
                <w:color w:val="000000"/>
                <w:sz w:val="18"/>
                <w:szCs w:val="18"/>
              </w:rPr>
              <w:fldChar w:fldCharType="separate"/>
            </w:r>
            <w:r w:rsidR="00540743">
              <w:rPr>
                <w:rFonts w:ascii="Arial" w:hAnsi="Arial" w:cs="Arial"/>
                <w:color w:val="000000"/>
                <w:sz w:val="18"/>
                <w:szCs w:val="18"/>
              </w:rPr>
              <w:t>[13]</w:t>
            </w:r>
            <w:r w:rsidR="005530B2">
              <w:rPr>
                <w:rFonts w:ascii="Arial" w:hAnsi="Arial" w:cs="Arial"/>
                <w:color w:val="000000"/>
                <w:sz w:val="18"/>
                <w:szCs w:val="18"/>
              </w:rPr>
              <w:fldChar w:fldCharType="end"/>
            </w:r>
          </w:p>
        </w:tc>
      </w:tr>
    </w:tbl>
    <w:p w:rsidR="006F6278" w:rsidRDefault="006F6278" w:rsidP="006E1243">
      <w:pPr>
        <w:rPr>
          <w:lang w:eastAsia="ja-JP" w:bidi="hi-IN"/>
        </w:rPr>
      </w:pPr>
    </w:p>
    <w:p w:rsidR="005530B2" w:rsidRDefault="008972FE" w:rsidP="006E1243">
      <w:pPr>
        <w:rPr>
          <w:lang w:eastAsia="ja-JP" w:bidi="hi-IN"/>
        </w:rPr>
      </w:pPr>
      <w:r>
        <w:rPr>
          <w:lang w:eastAsia="ja-JP" w:bidi="hi-IN"/>
        </w:rPr>
        <w:fldChar w:fldCharType="begin"/>
      </w:r>
      <w:r>
        <w:rPr>
          <w:lang w:eastAsia="ja-JP" w:bidi="hi-IN"/>
        </w:rPr>
        <w:instrText xml:space="preserve"> REF _Ref513575206 \h </w:instrText>
      </w:r>
      <w:r>
        <w:rPr>
          <w:lang w:eastAsia="ja-JP" w:bidi="hi-IN"/>
        </w:rPr>
      </w:r>
      <w:r>
        <w:rPr>
          <w:lang w:eastAsia="ja-JP" w:bidi="hi-IN"/>
        </w:rPr>
        <w:fldChar w:fldCharType="separate"/>
      </w:r>
      <w:r w:rsidR="00540743">
        <w:t xml:space="preserve">Figure </w:t>
      </w:r>
      <w:r w:rsidR="00540743">
        <w:rPr>
          <w:noProof/>
        </w:rPr>
        <w:t>1</w:t>
      </w:r>
      <w:r>
        <w:rPr>
          <w:lang w:eastAsia="ja-JP" w:bidi="hi-IN"/>
        </w:rPr>
        <w:fldChar w:fldCharType="end"/>
      </w:r>
      <w:r w:rsidRPr="008972FE">
        <w:rPr>
          <w:lang w:eastAsia="ja-JP" w:bidi="hi-IN"/>
        </w:rPr>
        <w:t xml:space="preserve"> below arranges the </w:t>
      </w:r>
      <w:r w:rsidR="007B7093">
        <w:rPr>
          <w:lang w:eastAsia="ja-JP" w:bidi="hi-IN"/>
        </w:rPr>
        <w:t>6</w:t>
      </w:r>
      <w:r w:rsidR="00574F27" w:rsidRPr="008972FE">
        <w:rPr>
          <w:lang w:eastAsia="ja-JP" w:bidi="hi-IN"/>
        </w:rPr>
        <w:t xml:space="preserve"> </w:t>
      </w:r>
      <w:r w:rsidRPr="008972FE">
        <w:rPr>
          <w:lang w:eastAsia="ja-JP" w:bidi="hi-IN"/>
        </w:rPr>
        <w:t>data points for 28 GHz, from smallest to largest</w:t>
      </w:r>
      <w:r>
        <w:rPr>
          <w:lang w:eastAsia="ja-JP" w:bidi="hi-IN"/>
        </w:rPr>
        <w:t>.</w:t>
      </w:r>
    </w:p>
    <w:p w:rsidR="006F6278" w:rsidRDefault="006F6278" w:rsidP="006E1243">
      <w:pPr>
        <w:rPr>
          <w:lang w:eastAsia="ja-JP" w:bidi="hi-IN"/>
        </w:rPr>
      </w:pPr>
    </w:p>
    <w:p w:rsidR="00175E42" w:rsidRDefault="007B7093" w:rsidP="00175E42">
      <w:pPr>
        <w:keepNext/>
        <w:jc w:val="center"/>
      </w:pPr>
      <w:r w:rsidRPr="007B7093">
        <w:rPr>
          <w:noProof/>
        </w:rPr>
        <w:lastRenderedPageBreak/>
        <w:drawing>
          <wp:inline distT="0" distB="0" distL="0" distR="0" wp14:anchorId="4115B2E2" wp14:editId="56F9E9E5">
            <wp:extent cx="4114800" cy="2562045"/>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14800" cy="2562045"/>
                    </a:xfrm>
                    <a:prstGeom prst="rect">
                      <a:avLst/>
                    </a:prstGeom>
                  </pic:spPr>
                </pic:pic>
              </a:graphicData>
            </a:graphic>
          </wp:inline>
        </w:drawing>
      </w:r>
    </w:p>
    <w:p w:rsidR="006E1243" w:rsidRDefault="00175E42" w:rsidP="00175E42">
      <w:pPr>
        <w:pStyle w:val="Caption"/>
        <w:jc w:val="center"/>
        <w:rPr>
          <w:lang w:eastAsia="ja-JP" w:bidi="hi-IN"/>
        </w:rPr>
      </w:pPr>
      <w:bookmarkStart w:id="4" w:name="_Ref513575206"/>
      <w:r>
        <w:t xml:space="preserve">Figure </w:t>
      </w:r>
      <w:fldSimple w:instr=" SEQ Figure \* ARABIC ">
        <w:r w:rsidR="00540743">
          <w:rPr>
            <w:noProof/>
          </w:rPr>
          <w:t>1</w:t>
        </w:r>
      </w:fldSimple>
      <w:bookmarkEnd w:id="4"/>
      <w:r>
        <w:t>: EIRP CDF 50%-tile values, 28 GHz</w:t>
      </w:r>
    </w:p>
    <w:p w:rsidR="006E1243" w:rsidRDefault="006E1243" w:rsidP="006E1243">
      <w:pPr>
        <w:rPr>
          <w:lang w:eastAsia="ja-JP" w:bidi="hi-IN"/>
        </w:rPr>
      </w:pPr>
    </w:p>
    <w:p w:rsidR="00B9637C" w:rsidRDefault="00B9637C" w:rsidP="006E1243">
      <w:pPr>
        <w:rPr>
          <w:lang w:eastAsia="ja-JP" w:bidi="hi-IN"/>
        </w:rPr>
      </w:pPr>
    </w:p>
    <w:p w:rsidR="00B9637C" w:rsidRDefault="00B9637C" w:rsidP="006E1243">
      <w:pPr>
        <w:rPr>
          <w:lang w:eastAsia="ja-JP" w:bidi="hi-IN"/>
        </w:rPr>
      </w:pPr>
    </w:p>
    <w:p w:rsidR="00B9637C" w:rsidRDefault="00B9637C" w:rsidP="006E1243">
      <w:pPr>
        <w:rPr>
          <w:lang w:eastAsia="ja-JP" w:bidi="hi-IN"/>
        </w:rPr>
      </w:pPr>
      <w:r w:rsidRPr="00B9637C">
        <w:rPr>
          <w:b/>
          <w:lang w:eastAsia="ja-JP" w:bidi="hi-IN"/>
        </w:rPr>
        <w:t xml:space="preserve">Observation </w:t>
      </w:r>
      <w:r w:rsidR="00055373">
        <w:rPr>
          <w:b/>
          <w:lang w:eastAsia="ja-JP" w:bidi="hi-IN"/>
        </w:rPr>
        <w:t>1</w:t>
      </w:r>
      <w:r>
        <w:rPr>
          <w:lang w:eastAsia="ja-JP" w:bidi="hi-IN"/>
        </w:rPr>
        <w:t>: The median of the reported normalized EIRP values for the 50</w:t>
      </w:r>
      <w:r w:rsidRPr="00B9637C">
        <w:rPr>
          <w:vertAlign w:val="superscript"/>
          <w:lang w:eastAsia="ja-JP" w:bidi="hi-IN"/>
        </w:rPr>
        <w:t>th</w:t>
      </w:r>
      <w:r>
        <w:rPr>
          <w:lang w:eastAsia="ja-JP" w:bidi="hi-IN"/>
        </w:rPr>
        <w:t xml:space="preserve"> percentile CDF at 28 GHz is </w:t>
      </w:r>
      <w:r w:rsidR="00F135C7">
        <w:rPr>
          <w:lang w:eastAsia="ja-JP" w:bidi="hi-IN"/>
        </w:rPr>
        <w:t>-12.8</w:t>
      </w:r>
      <w:r>
        <w:rPr>
          <w:lang w:eastAsia="ja-JP" w:bidi="hi-IN"/>
        </w:rPr>
        <w:t xml:space="preserve"> dB.</w:t>
      </w:r>
    </w:p>
    <w:p w:rsidR="00B9637C" w:rsidRDefault="00B9637C" w:rsidP="006E1243">
      <w:pPr>
        <w:rPr>
          <w:lang w:eastAsia="ja-JP" w:bidi="hi-IN"/>
        </w:rPr>
      </w:pPr>
    </w:p>
    <w:p w:rsidR="006E1243" w:rsidRDefault="0087662F" w:rsidP="006E1243">
      <w:pPr>
        <w:rPr>
          <w:lang w:eastAsia="ja-JP" w:bidi="hi-IN"/>
        </w:rPr>
      </w:pPr>
      <w:r>
        <w:rPr>
          <w:lang w:eastAsia="ja-JP" w:bidi="hi-IN"/>
        </w:rPr>
        <w:t xml:space="preserve">The </w:t>
      </w:r>
      <w:r w:rsidR="00A22382">
        <w:rPr>
          <w:lang w:eastAsia="ja-JP" w:bidi="hi-IN"/>
        </w:rPr>
        <w:t>availability</w:t>
      </w:r>
      <w:r>
        <w:rPr>
          <w:lang w:eastAsia="ja-JP" w:bidi="hi-IN"/>
        </w:rPr>
        <w:t xml:space="preserve"> of 39 GHz data is limited to two companies’ submissions, as summarized in </w:t>
      </w:r>
      <w:r>
        <w:rPr>
          <w:lang w:eastAsia="ja-JP" w:bidi="hi-IN"/>
        </w:rPr>
        <w:fldChar w:fldCharType="begin"/>
      </w:r>
      <w:r>
        <w:rPr>
          <w:lang w:eastAsia="ja-JP" w:bidi="hi-IN"/>
        </w:rPr>
        <w:instrText xml:space="preserve"> REF _Ref513575306 \h </w:instrText>
      </w:r>
      <w:r>
        <w:rPr>
          <w:lang w:eastAsia="ja-JP" w:bidi="hi-IN"/>
        </w:rPr>
      </w:r>
      <w:r>
        <w:rPr>
          <w:lang w:eastAsia="ja-JP" w:bidi="hi-IN"/>
        </w:rPr>
        <w:fldChar w:fldCharType="separate"/>
      </w:r>
      <w:r w:rsidR="00540743">
        <w:t xml:space="preserve">Table </w:t>
      </w:r>
      <w:r w:rsidR="00540743">
        <w:rPr>
          <w:noProof/>
        </w:rPr>
        <w:t>3</w:t>
      </w:r>
      <w:r>
        <w:rPr>
          <w:lang w:eastAsia="ja-JP" w:bidi="hi-IN"/>
        </w:rPr>
        <w:fldChar w:fldCharType="end"/>
      </w:r>
      <w:r>
        <w:rPr>
          <w:lang w:eastAsia="ja-JP" w:bidi="hi-IN"/>
        </w:rPr>
        <w:t xml:space="preserve"> below.</w:t>
      </w:r>
    </w:p>
    <w:p w:rsidR="0087662F" w:rsidRDefault="0087662F" w:rsidP="006E1243">
      <w:pPr>
        <w:rPr>
          <w:lang w:eastAsia="ja-JP" w:bidi="hi-IN"/>
        </w:rPr>
      </w:pPr>
    </w:p>
    <w:p w:rsidR="005530B2" w:rsidRDefault="005530B2" w:rsidP="005530B2">
      <w:pPr>
        <w:pStyle w:val="Caption"/>
        <w:jc w:val="center"/>
      </w:pPr>
      <w:bookmarkStart w:id="5" w:name="_Ref513575306"/>
      <w:r>
        <w:t xml:space="preserve">Table </w:t>
      </w:r>
      <w:fldSimple w:instr=" SEQ Table \* ARABIC ">
        <w:r w:rsidR="00540743">
          <w:rPr>
            <w:noProof/>
          </w:rPr>
          <w:t>3</w:t>
        </w:r>
      </w:fldSimple>
      <w:bookmarkEnd w:id="5"/>
      <w:r>
        <w:t>: Summary of EIRP CDF 50%-tile data, 39 GHz</w:t>
      </w:r>
    </w:p>
    <w:tbl>
      <w:tblPr>
        <w:tblW w:w="0" w:type="auto"/>
        <w:jc w:val="center"/>
        <w:tblLayout w:type="fixed"/>
        <w:tblCellMar>
          <w:left w:w="0" w:type="dxa"/>
          <w:right w:w="0" w:type="dxa"/>
        </w:tblCellMar>
        <w:tblLook w:val="04A0" w:firstRow="1" w:lastRow="0" w:firstColumn="1" w:lastColumn="0" w:noHBand="0" w:noVBand="1"/>
      </w:tblPr>
      <w:tblGrid>
        <w:gridCol w:w="861"/>
        <w:gridCol w:w="1561"/>
        <w:gridCol w:w="1530"/>
      </w:tblGrid>
      <w:tr w:rsidR="005530B2" w:rsidRPr="005530B2" w:rsidTr="005530B2">
        <w:trPr>
          <w:trHeight w:val="165"/>
          <w:jc w:val="center"/>
        </w:trPr>
        <w:tc>
          <w:tcPr>
            <w:tcW w:w="861"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5530B2" w:rsidRPr="005530B2" w:rsidRDefault="005530B2" w:rsidP="005530B2">
            <w:pPr>
              <w:rPr>
                <w:rFonts w:ascii="Arial" w:hAnsi="Arial" w:cs="Arial"/>
                <w:sz w:val="18"/>
                <w:szCs w:val="18"/>
              </w:rPr>
            </w:pPr>
            <w:r w:rsidRPr="005530B2">
              <w:rPr>
                <w:rFonts w:ascii="Arial" w:hAnsi="Arial" w:cs="Arial"/>
                <w:b/>
                <w:bCs/>
                <w:color w:val="000000"/>
                <w:sz w:val="18"/>
                <w:szCs w:val="18"/>
              </w:rPr>
              <w:t>Example</w:t>
            </w:r>
          </w:p>
        </w:tc>
        <w:tc>
          <w:tcPr>
            <w:tcW w:w="1561"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5530B2" w:rsidRPr="005530B2" w:rsidRDefault="005530B2" w:rsidP="005530B2">
            <w:pPr>
              <w:rPr>
                <w:rFonts w:ascii="Arial" w:hAnsi="Arial" w:cs="Arial"/>
                <w:sz w:val="18"/>
                <w:szCs w:val="18"/>
              </w:rPr>
            </w:pPr>
            <w:r w:rsidRPr="005530B2">
              <w:rPr>
                <w:rFonts w:ascii="Arial" w:hAnsi="Arial" w:cs="Arial"/>
                <w:b/>
                <w:bCs/>
                <w:color w:val="000000"/>
                <w:sz w:val="18"/>
                <w:szCs w:val="18"/>
              </w:rPr>
              <w:t>Value @ 50%-tile</w:t>
            </w:r>
          </w:p>
        </w:tc>
        <w:tc>
          <w:tcPr>
            <w:tcW w:w="153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5530B2" w:rsidRPr="005530B2" w:rsidRDefault="005530B2" w:rsidP="005530B2">
            <w:pPr>
              <w:rPr>
                <w:rFonts w:ascii="Arial" w:hAnsi="Arial" w:cs="Arial"/>
                <w:sz w:val="18"/>
                <w:szCs w:val="18"/>
              </w:rPr>
            </w:pPr>
            <w:r w:rsidRPr="005530B2">
              <w:rPr>
                <w:rFonts w:ascii="Arial" w:hAnsi="Arial" w:cs="Arial"/>
                <w:b/>
                <w:bCs/>
                <w:color w:val="000000"/>
                <w:sz w:val="18"/>
                <w:szCs w:val="18"/>
              </w:rPr>
              <w:t>Source</w:t>
            </w:r>
          </w:p>
        </w:tc>
      </w:tr>
      <w:tr w:rsidR="005530B2" w:rsidRPr="005530B2" w:rsidTr="005530B2">
        <w:trPr>
          <w:trHeight w:val="165"/>
          <w:jc w:val="center"/>
        </w:trPr>
        <w:tc>
          <w:tcPr>
            <w:tcW w:w="861"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5530B2" w:rsidRPr="005530B2" w:rsidRDefault="005530B2" w:rsidP="005530B2">
            <w:pPr>
              <w:rPr>
                <w:rFonts w:ascii="Arial" w:hAnsi="Arial" w:cs="Arial"/>
                <w:sz w:val="18"/>
                <w:szCs w:val="18"/>
              </w:rPr>
            </w:pPr>
            <w:r w:rsidRPr="005530B2">
              <w:rPr>
                <w:rFonts w:ascii="Arial" w:hAnsi="Arial" w:cs="Arial"/>
                <w:b/>
                <w:bCs/>
                <w:color w:val="000000"/>
                <w:sz w:val="18"/>
                <w:szCs w:val="18"/>
              </w:rPr>
              <w:t>Ex 1</w:t>
            </w:r>
          </w:p>
        </w:tc>
        <w:tc>
          <w:tcPr>
            <w:tcW w:w="15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530B2" w:rsidRPr="005530B2" w:rsidRDefault="005530B2" w:rsidP="005530B2">
            <w:pPr>
              <w:jc w:val="right"/>
              <w:rPr>
                <w:rFonts w:ascii="Arial" w:hAnsi="Arial" w:cs="Arial"/>
                <w:sz w:val="18"/>
                <w:szCs w:val="18"/>
              </w:rPr>
            </w:pPr>
            <w:r w:rsidRPr="005530B2">
              <w:rPr>
                <w:rFonts w:ascii="Arial" w:hAnsi="Arial" w:cs="Arial"/>
                <w:color w:val="000000"/>
                <w:sz w:val="18"/>
                <w:szCs w:val="18"/>
              </w:rPr>
              <w:t>-14.</w:t>
            </w:r>
            <w:r w:rsidR="007B7093">
              <w:rPr>
                <w:rFonts w:ascii="Arial" w:hAnsi="Arial" w:cs="Arial"/>
                <w:color w:val="000000"/>
                <w:sz w:val="18"/>
                <w:szCs w:val="18"/>
              </w:rPr>
              <w:t>6</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5530B2" w:rsidRPr="005530B2" w:rsidRDefault="003B1124" w:rsidP="005530B2">
            <w:pPr>
              <w:rPr>
                <w:rFonts w:ascii="Arial" w:hAnsi="Arial" w:cs="Arial"/>
                <w:sz w:val="18"/>
                <w:szCs w:val="18"/>
              </w:rPr>
            </w:pPr>
            <w:r w:rsidRPr="003B1124">
              <w:rPr>
                <w:rFonts w:ascii="Arial" w:hAnsi="Arial" w:cs="Arial"/>
                <w:color w:val="000000"/>
                <w:sz w:val="18"/>
                <w:szCs w:val="18"/>
              </w:rPr>
              <w:t>R4-1806185</w:t>
            </w:r>
            <w:r w:rsidR="005530B2">
              <w:rPr>
                <w:rFonts w:ascii="Arial" w:hAnsi="Arial" w:cs="Arial"/>
                <w:color w:val="000000"/>
                <w:sz w:val="18"/>
                <w:szCs w:val="18"/>
              </w:rPr>
              <w:t xml:space="preserve"> </w:t>
            </w:r>
            <w:r w:rsidR="005530B2">
              <w:rPr>
                <w:rFonts w:ascii="Arial" w:hAnsi="Arial" w:cs="Arial"/>
                <w:color w:val="000000"/>
                <w:sz w:val="18"/>
                <w:szCs w:val="18"/>
              </w:rPr>
              <w:fldChar w:fldCharType="begin"/>
            </w:r>
            <w:r w:rsidR="005530B2">
              <w:rPr>
                <w:rFonts w:ascii="Arial" w:hAnsi="Arial" w:cs="Arial"/>
                <w:color w:val="000000"/>
                <w:sz w:val="18"/>
                <w:szCs w:val="18"/>
              </w:rPr>
              <w:instrText xml:space="preserve"> REF _Ref513573330 \r \h </w:instrText>
            </w:r>
            <w:r w:rsidR="005530B2">
              <w:rPr>
                <w:rFonts w:ascii="Arial" w:hAnsi="Arial" w:cs="Arial"/>
                <w:color w:val="000000"/>
                <w:sz w:val="18"/>
                <w:szCs w:val="18"/>
              </w:rPr>
            </w:r>
            <w:r w:rsidR="005530B2">
              <w:rPr>
                <w:rFonts w:ascii="Arial" w:hAnsi="Arial" w:cs="Arial"/>
                <w:color w:val="000000"/>
                <w:sz w:val="18"/>
                <w:szCs w:val="18"/>
              </w:rPr>
              <w:fldChar w:fldCharType="separate"/>
            </w:r>
            <w:r w:rsidR="00540743">
              <w:rPr>
                <w:rFonts w:ascii="Arial" w:hAnsi="Arial" w:cs="Arial"/>
                <w:color w:val="000000"/>
                <w:sz w:val="18"/>
                <w:szCs w:val="18"/>
              </w:rPr>
              <w:t>[8]</w:t>
            </w:r>
            <w:r w:rsidR="005530B2">
              <w:rPr>
                <w:rFonts w:ascii="Arial" w:hAnsi="Arial" w:cs="Arial"/>
                <w:color w:val="000000"/>
                <w:sz w:val="18"/>
                <w:szCs w:val="18"/>
              </w:rPr>
              <w:fldChar w:fldCharType="end"/>
            </w:r>
          </w:p>
        </w:tc>
      </w:tr>
      <w:tr w:rsidR="007B7093" w:rsidRPr="005530B2" w:rsidTr="005530B2">
        <w:trPr>
          <w:trHeight w:val="165"/>
          <w:jc w:val="center"/>
        </w:trPr>
        <w:tc>
          <w:tcPr>
            <w:tcW w:w="861"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tcPr>
          <w:p w:rsidR="007B7093" w:rsidRPr="005530B2" w:rsidRDefault="007B7093" w:rsidP="005530B2">
            <w:pPr>
              <w:rPr>
                <w:rFonts w:ascii="Arial" w:hAnsi="Arial" w:cs="Arial"/>
                <w:b/>
                <w:bCs/>
                <w:color w:val="000000"/>
                <w:sz w:val="18"/>
                <w:szCs w:val="18"/>
              </w:rPr>
            </w:pPr>
            <w:r>
              <w:rPr>
                <w:rFonts w:ascii="Arial" w:hAnsi="Arial" w:cs="Arial"/>
                <w:b/>
                <w:bCs/>
                <w:color w:val="000000"/>
                <w:sz w:val="18"/>
                <w:szCs w:val="18"/>
              </w:rPr>
              <w:t>Ex 2</w:t>
            </w:r>
          </w:p>
        </w:tc>
        <w:tc>
          <w:tcPr>
            <w:tcW w:w="15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B7093" w:rsidRPr="005530B2" w:rsidRDefault="007B7093" w:rsidP="005530B2">
            <w:pPr>
              <w:jc w:val="right"/>
              <w:rPr>
                <w:rFonts w:ascii="Arial" w:hAnsi="Arial" w:cs="Arial"/>
                <w:color w:val="000000"/>
                <w:sz w:val="18"/>
                <w:szCs w:val="18"/>
              </w:rPr>
            </w:pPr>
            <w:r>
              <w:rPr>
                <w:rFonts w:ascii="Arial" w:hAnsi="Arial" w:cs="Arial"/>
                <w:color w:val="000000"/>
                <w:sz w:val="18"/>
                <w:szCs w:val="18"/>
              </w:rPr>
              <w:t>-14.7</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7B7093" w:rsidRPr="003B1124" w:rsidRDefault="007B7093" w:rsidP="005530B2">
            <w:pPr>
              <w:rPr>
                <w:rFonts w:ascii="Arial" w:hAnsi="Arial" w:cs="Arial"/>
                <w:color w:val="000000"/>
                <w:sz w:val="18"/>
                <w:szCs w:val="18"/>
              </w:rPr>
            </w:pPr>
            <w:r w:rsidRPr="003B1124">
              <w:rPr>
                <w:rFonts w:ascii="Arial" w:hAnsi="Arial" w:cs="Arial"/>
                <w:color w:val="000000"/>
                <w:sz w:val="18"/>
                <w:szCs w:val="18"/>
              </w:rPr>
              <w:t>R4-1806185</w:t>
            </w:r>
            <w:r>
              <w:rPr>
                <w:rFonts w:ascii="Arial" w:hAnsi="Arial" w:cs="Arial"/>
                <w:color w:val="000000"/>
                <w:sz w:val="18"/>
                <w:szCs w:val="18"/>
              </w:rPr>
              <w:t xml:space="preserve"> </w:t>
            </w:r>
            <w:r>
              <w:rPr>
                <w:rFonts w:ascii="Arial" w:hAnsi="Arial" w:cs="Arial"/>
                <w:color w:val="000000"/>
                <w:sz w:val="18"/>
                <w:szCs w:val="18"/>
              </w:rPr>
              <w:fldChar w:fldCharType="begin"/>
            </w:r>
            <w:r>
              <w:rPr>
                <w:rFonts w:ascii="Arial" w:hAnsi="Arial" w:cs="Arial"/>
                <w:color w:val="000000"/>
                <w:sz w:val="18"/>
                <w:szCs w:val="18"/>
              </w:rPr>
              <w:instrText xml:space="preserve"> REF _Ref513573330 \r \h </w:instrText>
            </w:r>
            <w:r>
              <w:rPr>
                <w:rFonts w:ascii="Arial" w:hAnsi="Arial" w:cs="Arial"/>
                <w:color w:val="000000"/>
                <w:sz w:val="18"/>
                <w:szCs w:val="18"/>
              </w:rPr>
            </w:r>
            <w:r>
              <w:rPr>
                <w:rFonts w:ascii="Arial" w:hAnsi="Arial" w:cs="Arial"/>
                <w:color w:val="000000"/>
                <w:sz w:val="18"/>
                <w:szCs w:val="18"/>
              </w:rPr>
              <w:fldChar w:fldCharType="separate"/>
            </w:r>
            <w:r>
              <w:rPr>
                <w:rFonts w:ascii="Arial" w:hAnsi="Arial" w:cs="Arial"/>
                <w:color w:val="000000"/>
                <w:sz w:val="18"/>
                <w:szCs w:val="18"/>
              </w:rPr>
              <w:t>[8]</w:t>
            </w:r>
            <w:r>
              <w:rPr>
                <w:rFonts w:ascii="Arial" w:hAnsi="Arial" w:cs="Arial"/>
                <w:color w:val="000000"/>
                <w:sz w:val="18"/>
                <w:szCs w:val="18"/>
              </w:rPr>
              <w:fldChar w:fldCharType="end"/>
            </w:r>
          </w:p>
        </w:tc>
      </w:tr>
      <w:tr w:rsidR="005530B2" w:rsidRPr="005530B2" w:rsidTr="005530B2">
        <w:trPr>
          <w:trHeight w:val="165"/>
          <w:jc w:val="center"/>
        </w:trPr>
        <w:tc>
          <w:tcPr>
            <w:tcW w:w="861"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tcPr>
          <w:p w:rsidR="005530B2" w:rsidRPr="005530B2" w:rsidRDefault="005530B2" w:rsidP="005530B2">
            <w:pPr>
              <w:rPr>
                <w:rFonts w:ascii="Arial" w:hAnsi="Arial" w:cs="Arial"/>
                <w:sz w:val="18"/>
                <w:szCs w:val="18"/>
              </w:rPr>
            </w:pPr>
            <w:r w:rsidRPr="005530B2">
              <w:rPr>
                <w:rFonts w:ascii="Arial" w:hAnsi="Arial" w:cs="Arial"/>
                <w:b/>
                <w:bCs/>
                <w:color w:val="000000"/>
                <w:sz w:val="18"/>
                <w:szCs w:val="18"/>
              </w:rPr>
              <w:t>Ex 2</w:t>
            </w:r>
          </w:p>
        </w:tc>
        <w:tc>
          <w:tcPr>
            <w:tcW w:w="15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530B2" w:rsidRPr="005530B2" w:rsidRDefault="005530B2" w:rsidP="005530B2">
            <w:pPr>
              <w:jc w:val="right"/>
              <w:rPr>
                <w:rFonts w:ascii="Arial" w:hAnsi="Arial" w:cs="Arial"/>
                <w:sz w:val="18"/>
                <w:szCs w:val="18"/>
              </w:rPr>
            </w:pPr>
            <w:r w:rsidRPr="005530B2">
              <w:rPr>
                <w:rFonts w:ascii="Arial" w:hAnsi="Arial" w:cs="Arial"/>
                <w:color w:val="000000"/>
                <w:sz w:val="18"/>
                <w:szCs w:val="18"/>
              </w:rPr>
              <w:t>-15.5</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530B2" w:rsidRPr="005530B2" w:rsidRDefault="005530B2" w:rsidP="005530B2">
            <w:pPr>
              <w:rPr>
                <w:rFonts w:ascii="Arial" w:hAnsi="Arial" w:cs="Arial"/>
                <w:sz w:val="18"/>
                <w:szCs w:val="18"/>
              </w:rPr>
            </w:pPr>
            <w:r w:rsidRPr="005530B2">
              <w:rPr>
                <w:rFonts w:ascii="Arial" w:hAnsi="Arial" w:cs="Arial"/>
                <w:color w:val="000000"/>
                <w:sz w:val="18"/>
                <w:szCs w:val="18"/>
              </w:rPr>
              <w:t>R4-1803982</w:t>
            </w:r>
            <w:r>
              <w:rPr>
                <w:rFonts w:ascii="Arial" w:hAnsi="Arial" w:cs="Arial"/>
                <w:color w:val="000000"/>
                <w:sz w:val="18"/>
                <w:szCs w:val="18"/>
              </w:rPr>
              <w:t xml:space="preserve"> </w:t>
            </w:r>
            <w:r>
              <w:rPr>
                <w:rFonts w:ascii="Arial" w:hAnsi="Arial" w:cs="Arial"/>
                <w:color w:val="000000"/>
                <w:sz w:val="18"/>
                <w:szCs w:val="18"/>
              </w:rPr>
              <w:fldChar w:fldCharType="begin"/>
            </w:r>
            <w:r>
              <w:rPr>
                <w:rFonts w:ascii="Arial" w:hAnsi="Arial" w:cs="Arial"/>
                <w:color w:val="000000"/>
                <w:sz w:val="18"/>
                <w:szCs w:val="18"/>
              </w:rPr>
              <w:instrText xml:space="preserve"> REF _Ref513573274 \r \h </w:instrText>
            </w:r>
            <w:r>
              <w:rPr>
                <w:rFonts w:ascii="Arial" w:hAnsi="Arial" w:cs="Arial"/>
                <w:color w:val="000000"/>
                <w:sz w:val="18"/>
                <w:szCs w:val="18"/>
              </w:rPr>
            </w:r>
            <w:r>
              <w:rPr>
                <w:rFonts w:ascii="Arial" w:hAnsi="Arial" w:cs="Arial"/>
                <w:color w:val="000000"/>
                <w:sz w:val="18"/>
                <w:szCs w:val="18"/>
              </w:rPr>
              <w:fldChar w:fldCharType="separate"/>
            </w:r>
            <w:r w:rsidR="00540743">
              <w:rPr>
                <w:rFonts w:ascii="Arial" w:hAnsi="Arial" w:cs="Arial"/>
                <w:color w:val="000000"/>
                <w:sz w:val="18"/>
                <w:szCs w:val="18"/>
              </w:rPr>
              <w:t>[9]</w:t>
            </w:r>
            <w:r>
              <w:rPr>
                <w:rFonts w:ascii="Arial" w:hAnsi="Arial" w:cs="Arial"/>
                <w:color w:val="000000"/>
                <w:sz w:val="18"/>
                <w:szCs w:val="18"/>
              </w:rPr>
              <w:fldChar w:fldCharType="end"/>
            </w:r>
          </w:p>
        </w:tc>
      </w:tr>
    </w:tbl>
    <w:p w:rsidR="005530B2" w:rsidRDefault="005530B2" w:rsidP="006E1243">
      <w:pPr>
        <w:rPr>
          <w:lang w:eastAsia="ja-JP" w:bidi="hi-IN"/>
        </w:rPr>
      </w:pPr>
    </w:p>
    <w:p w:rsidR="0087662F" w:rsidRDefault="0087662F" w:rsidP="0087662F">
      <w:pPr>
        <w:rPr>
          <w:lang w:eastAsia="ja-JP" w:bidi="hi-IN"/>
        </w:rPr>
      </w:pPr>
      <w:r>
        <w:rPr>
          <w:lang w:eastAsia="ja-JP" w:bidi="hi-IN"/>
        </w:rPr>
        <w:fldChar w:fldCharType="begin"/>
      </w:r>
      <w:r>
        <w:rPr>
          <w:lang w:eastAsia="ja-JP" w:bidi="hi-IN"/>
        </w:rPr>
        <w:instrText xml:space="preserve"> REF _Ref513575326 \h </w:instrText>
      </w:r>
      <w:r>
        <w:rPr>
          <w:lang w:eastAsia="ja-JP" w:bidi="hi-IN"/>
        </w:rPr>
      </w:r>
      <w:r>
        <w:rPr>
          <w:lang w:eastAsia="ja-JP" w:bidi="hi-IN"/>
        </w:rPr>
        <w:fldChar w:fldCharType="separate"/>
      </w:r>
      <w:r w:rsidR="00540743">
        <w:t xml:space="preserve">Figure </w:t>
      </w:r>
      <w:r w:rsidR="00540743">
        <w:rPr>
          <w:noProof/>
        </w:rPr>
        <w:t>2</w:t>
      </w:r>
      <w:r>
        <w:rPr>
          <w:lang w:eastAsia="ja-JP" w:bidi="hi-IN"/>
        </w:rPr>
        <w:fldChar w:fldCharType="end"/>
      </w:r>
      <w:r>
        <w:rPr>
          <w:lang w:eastAsia="ja-JP" w:bidi="hi-IN"/>
        </w:rPr>
        <w:t xml:space="preserve"> </w:t>
      </w:r>
      <w:r w:rsidRPr="008972FE">
        <w:rPr>
          <w:lang w:eastAsia="ja-JP" w:bidi="hi-IN"/>
        </w:rPr>
        <w:t xml:space="preserve">below arranges the </w:t>
      </w:r>
      <w:r w:rsidR="007B7093">
        <w:rPr>
          <w:lang w:eastAsia="ja-JP" w:bidi="hi-IN"/>
        </w:rPr>
        <w:t>3</w:t>
      </w:r>
      <w:r w:rsidR="00574F27" w:rsidRPr="008972FE">
        <w:rPr>
          <w:lang w:eastAsia="ja-JP" w:bidi="hi-IN"/>
        </w:rPr>
        <w:t xml:space="preserve"> </w:t>
      </w:r>
      <w:r w:rsidRPr="008972FE">
        <w:rPr>
          <w:lang w:eastAsia="ja-JP" w:bidi="hi-IN"/>
        </w:rPr>
        <w:t xml:space="preserve">data points for </w:t>
      </w:r>
      <w:r w:rsidR="00B80E9B">
        <w:rPr>
          <w:lang w:eastAsia="ja-JP" w:bidi="hi-IN"/>
        </w:rPr>
        <w:t>39</w:t>
      </w:r>
      <w:bookmarkStart w:id="6" w:name="_GoBack"/>
      <w:bookmarkEnd w:id="6"/>
      <w:r w:rsidRPr="008972FE">
        <w:rPr>
          <w:lang w:eastAsia="ja-JP" w:bidi="hi-IN"/>
        </w:rPr>
        <w:t xml:space="preserve"> GHz, from smallest to largest</w:t>
      </w:r>
      <w:r>
        <w:rPr>
          <w:lang w:eastAsia="ja-JP" w:bidi="hi-IN"/>
        </w:rPr>
        <w:t>.</w:t>
      </w:r>
    </w:p>
    <w:p w:rsidR="00175E42" w:rsidRDefault="00175E42" w:rsidP="006E1243">
      <w:pPr>
        <w:rPr>
          <w:lang w:eastAsia="ja-JP" w:bidi="hi-IN"/>
        </w:rPr>
      </w:pPr>
    </w:p>
    <w:p w:rsidR="00175E42" w:rsidRDefault="007B7093" w:rsidP="00175E42">
      <w:pPr>
        <w:keepNext/>
        <w:jc w:val="center"/>
      </w:pPr>
      <w:r w:rsidRPr="007B7093">
        <w:rPr>
          <w:noProof/>
        </w:rPr>
        <w:drawing>
          <wp:inline distT="0" distB="0" distL="0" distR="0" wp14:anchorId="3DFF7278" wp14:editId="5B2ADCAF">
            <wp:extent cx="4114800" cy="8928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4800" cy="892834"/>
                    </a:xfrm>
                    <a:prstGeom prst="rect">
                      <a:avLst/>
                    </a:prstGeom>
                  </pic:spPr>
                </pic:pic>
              </a:graphicData>
            </a:graphic>
          </wp:inline>
        </w:drawing>
      </w:r>
    </w:p>
    <w:p w:rsidR="00175E42" w:rsidRDefault="00175E42" w:rsidP="00175E42">
      <w:pPr>
        <w:pStyle w:val="Caption"/>
        <w:jc w:val="center"/>
        <w:rPr>
          <w:lang w:eastAsia="ja-JP" w:bidi="hi-IN"/>
        </w:rPr>
      </w:pPr>
      <w:bookmarkStart w:id="7" w:name="_Ref513575326"/>
      <w:r>
        <w:t xml:space="preserve">Figure </w:t>
      </w:r>
      <w:fldSimple w:instr=" SEQ Figure \* ARABIC ">
        <w:r w:rsidR="00540743">
          <w:rPr>
            <w:noProof/>
          </w:rPr>
          <w:t>2</w:t>
        </w:r>
      </w:fldSimple>
      <w:bookmarkEnd w:id="7"/>
      <w:r>
        <w:t>: EIRP CDF 50%-tile values, 39 GHz</w:t>
      </w:r>
    </w:p>
    <w:p w:rsidR="004B7B42" w:rsidRDefault="004B7B42" w:rsidP="006E1243">
      <w:pPr>
        <w:rPr>
          <w:lang w:eastAsia="ja-JP" w:bidi="hi-IN"/>
        </w:rPr>
      </w:pPr>
    </w:p>
    <w:p w:rsidR="00C912E1" w:rsidRDefault="00C912E1" w:rsidP="006E1243">
      <w:pPr>
        <w:rPr>
          <w:lang w:eastAsia="ja-JP" w:bidi="hi-IN"/>
        </w:rPr>
      </w:pPr>
      <w:r>
        <w:rPr>
          <w:lang w:eastAsia="ja-JP" w:bidi="hi-IN"/>
        </w:rPr>
        <w:t xml:space="preserve">Since only </w:t>
      </w:r>
      <w:r w:rsidR="00981FDA">
        <w:rPr>
          <w:lang w:eastAsia="ja-JP" w:bidi="hi-IN"/>
        </w:rPr>
        <w:t>three</w:t>
      </w:r>
      <w:r>
        <w:rPr>
          <w:lang w:eastAsia="ja-JP" w:bidi="hi-IN"/>
        </w:rPr>
        <w:t xml:space="preserve"> data points are available to quantify the spherical coverage performance at 39 GHz, </w:t>
      </w:r>
      <w:r w:rsidR="00981FDA">
        <w:rPr>
          <w:lang w:eastAsia="ja-JP" w:bidi="hi-IN"/>
        </w:rPr>
        <w:t>a</w:t>
      </w:r>
      <w:r>
        <w:rPr>
          <w:lang w:eastAsia="ja-JP" w:bidi="hi-IN"/>
        </w:rPr>
        <w:t xml:space="preserve"> median value</w:t>
      </w:r>
      <w:r w:rsidR="00981FDA">
        <w:rPr>
          <w:lang w:eastAsia="ja-JP" w:bidi="hi-IN"/>
        </w:rPr>
        <w:t xml:space="preserve"> may not be a useful statistic</w:t>
      </w:r>
      <w:r>
        <w:rPr>
          <w:lang w:eastAsia="ja-JP" w:bidi="hi-IN"/>
        </w:rPr>
        <w:t xml:space="preserve">.  One possible approach is to use the worst-case result as a measure to mitigate the risk of </w:t>
      </w:r>
      <w:r w:rsidR="00A22382">
        <w:rPr>
          <w:lang w:eastAsia="ja-JP" w:bidi="hi-IN"/>
        </w:rPr>
        <w:t>under sampling</w:t>
      </w:r>
      <w:r>
        <w:rPr>
          <w:lang w:eastAsia="ja-JP" w:bidi="hi-IN"/>
        </w:rPr>
        <w:t xml:space="preserve"> the possible 39 GHz designs.  Another possible approach is to use the average value.  Without a strong preference, we continue the analysis using the average value.</w:t>
      </w:r>
    </w:p>
    <w:p w:rsidR="00C912E1" w:rsidRDefault="00C912E1" w:rsidP="006E1243">
      <w:pPr>
        <w:rPr>
          <w:lang w:eastAsia="ja-JP" w:bidi="hi-IN"/>
        </w:rPr>
      </w:pPr>
    </w:p>
    <w:p w:rsidR="00C912E1" w:rsidRDefault="00C912E1" w:rsidP="006E1243">
      <w:pPr>
        <w:rPr>
          <w:lang w:eastAsia="ja-JP" w:bidi="hi-IN"/>
        </w:rPr>
      </w:pPr>
      <w:r w:rsidRPr="00B9637C">
        <w:rPr>
          <w:b/>
          <w:lang w:eastAsia="ja-JP" w:bidi="hi-IN"/>
        </w:rPr>
        <w:t xml:space="preserve">Observation </w:t>
      </w:r>
      <w:r w:rsidR="00055373">
        <w:rPr>
          <w:b/>
          <w:lang w:eastAsia="ja-JP" w:bidi="hi-IN"/>
        </w:rPr>
        <w:t>2</w:t>
      </w:r>
      <w:r>
        <w:rPr>
          <w:lang w:eastAsia="ja-JP" w:bidi="hi-IN"/>
        </w:rPr>
        <w:t>: The average of the reported normalized EIRP values for the 50</w:t>
      </w:r>
      <w:r w:rsidRPr="00B9637C">
        <w:rPr>
          <w:vertAlign w:val="superscript"/>
          <w:lang w:eastAsia="ja-JP" w:bidi="hi-IN"/>
        </w:rPr>
        <w:t>th</w:t>
      </w:r>
      <w:r>
        <w:rPr>
          <w:lang w:eastAsia="ja-JP" w:bidi="hi-IN"/>
        </w:rPr>
        <w:t xml:space="preserve"> percentile CDF at 39 GHz is -</w:t>
      </w:r>
      <w:r w:rsidR="00527109">
        <w:rPr>
          <w:lang w:eastAsia="ja-JP" w:bidi="hi-IN"/>
        </w:rPr>
        <w:t>1</w:t>
      </w:r>
      <w:r w:rsidR="00567406">
        <w:rPr>
          <w:lang w:eastAsia="ja-JP" w:bidi="hi-IN"/>
        </w:rPr>
        <w:t>4</w:t>
      </w:r>
      <w:r w:rsidR="00527109">
        <w:rPr>
          <w:lang w:eastAsia="ja-JP" w:bidi="hi-IN"/>
        </w:rPr>
        <w:t>.</w:t>
      </w:r>
      <w:r w:rsidR="00567406">
        <w:rPr>
          <w:lang w:eastAsia="ja-JP" w:bidi="hi-IN"/>
        </w:rPr>
        <w:t>7</w:t>
      </w:r>
      <w:r>
        <w:rPr>
          <w:lang w:eastAsia="ja-JP" w:bidi="hi-IN"/>
        </w:rPr>
        <w:t xml:space="preserve"> dB.</w:t>
      </w:r>
    </w:p>
    <w:p w:rsidR="00C912E1" w:rsidRDefault="00C912E1" w:rsidP="006E1243">
      <w:pPr>
        <w:rPr>
          <w:lang w:eastAsia="ja-JP" w:bidi="hi-IN"/>
        </w:rPr>
      </w:pPr>
    </w:p>
    <w:p w:rsidR="00175E42" w:rsidRDefault="003F5000" w:rsidP="006E1243">
      <w:pPr>
        <w:rPr>
          <w:lang w:eastAsia="ja-JP" w:bidi="hi-IN"/>
        </w:rPr>
      </w:pPr>
      <w:r>
        <w:rPr>
          <w:lang w:eastAsia="ja-JP" w:bidi="hi-IN"/>
        </w:rPr>
        <w:lastRenderedPageBreak/>
        <w:t xml:space="preserve">The related discussion on practical design factors in </w:t>
      </w:r>
      <w:r>
        <w:rPr>
          <w:lang w:eastAsia="ja-JP" w:bidi="hi-IN"/>
        </w:rPr>
        <w:fldChar w:fldCharType="begin"/>
      </w:r>
      <w:r>
        <w:rPr>
          <w:lang w:eastAsia="ja-JP" w:bidi="hi-IN"/>
        </w:rPr>
        <w:instrText xml:space="preserve"> REF _Ref513573330 \r \h </w:instrText>
      </w:r>
      <w:r>
        <w:rPr>
          <w:lang w:eastAsia="ja-JP" w:bidi="hi-IN"/>
        </w:rPr>
      </w:r>
      <w:r>
        <w:rPr>
          <w:lang w:eastAsia="ja-JP" w:bidi="hi-IN"/>
        </w:rPr>
        <w:fldChar w:fldCharType="separate"/>
      </w:r>
      <w:r w:rsidR="00540743">
        <w:rPr>
          <w:lang w:eastAsia="ja-JP" w:bidi="hi-IN"/>
        </w:rPr>
        <w:t>[8]</w:t>
      </w:r>
      <w:r>
        <w:rPr>
          <w:lang w:eastAsia="ja-JP" w:bidi="hi-IN"/>
        </w:rPr>
        <w:fldChar w:fldCharType="end"/>
      </w:r>
      <w:r>
        <w:rPr>
          <w:lang w:eastAsia="ja-JP" w:bidi="hi-IN"/>
        </w:rPr>
        <w:t xml:space="preserve"> quantified the intra-band variation of the EIRP CDF at the 50</w:t>
      </w:r>
      <w:r w:rsidRPr="003F5000">
        <w:rPr>
          <w:vertAlign w:val="superscript"/>
          <w:lang w:eastAsia="ja-JP" w:bidi="hi-IN"/>
        </w:rPr>
        <w:t>th</w:t>
      </w:r>
      <w:r>
        <w:rPr>
          <w:lang w:eastAsia="ja-JP" w:bidi="hi-IN"/>
        </w:rPr>
        <w:t xml:space="preserve"> percentile and found that this variation exceeds the antenna roll-off loss vs. frequency factor already accounted for in the peak EIRP derivation </w:t>
      </w:r>
      <w:r>
        <w:rPr>
          <w:lang w:eastAsia="ja-JP" w:bidi="hi-IN"/>
        </w:rPr>
        <w:fldChar w:fldCharType="begin"/>
      </w:r>
      <w:r>
        <w:rPr>
          <w:lang w:eastAsia="ja-JP" w:bidi="hi-IN"/>
        </w:rPr>
        <w:instrText xml:space="preserve"> REF _Ref513449304 \r \h </w:instrText>
      </w:r>
      <w:r>
        <w:rPr>
          <w:lang w:eastAsia="ja-JP" w:bidi="hi-IN"/>
        </w:rPr>
      </w:r>
      <w:r>
        <w:rPr>
          <w:lang w:eastAsia="ja-JP" w:bidi="hi-IN"/>
        </w:rPr>
        <w:fldChar w:fldCharType="separate"/>
      </w:r>
      <w:r w:rsidR="00540743">
        <w:rPr>
          <w:lang w:eastAsia="ja-JP" w:bidi="hi-IN"/>
        </w:rPr>
        <w:t>[14]</w:t>
      </w:r>
      <w:r>
        <w:rPr>
          <w:lang w:eastAsia="ja-JP" w:bidi="hi-IN"/>
        </w:rPr>
        <w:fldChar w:fldCharType="end"/>
      </w:r>
      <w:r>
        <w:rPr>
          <w:lang w:eastAsia="ja-JP" w:bidi="hi-IN"/>
        </w:rPr>
        <w:t>.</w:t>
      </w:r>
    </w:p>
    <w:p w:rsidR="003F5000" w:rsidRDefault="003F5000" w:rsidP="006E1243">
      <w:pPr>
        <w:rPr>
          <w:lang w:eastAsia="ja-JP" w:bidi="hi-IN"/>
        </w:rPr>
      </w:pPr>
    </w:p>
    <w:p w:rsidR="003F5000" w:rsidRDefault="00AF5848" w:rsidP="006E1243">
      <w:pPr>
        <w:rPr>
          <w:lang w:eastAsia="ja-JP" w:bidi="hi-IN"/>
        </w:rPr>
      </w:pPr>
      <w:r>
        <w:rPr>
          <w:b/>
        </w:rPr>
        <w:t>Proposal</w:t>
      </w:r>
      <w:r w:rsidR="003F5000" w:rsidRPr="00EE2255">
        <w:rPr>
          <w:b/>
        </w:rPr>
        <w:t xml:space="preserve"> </w:t>
      </w:r>
      <w:r w:rsidR="00055373">
        <w:rPr>
          <w:b/>
        </w:rPr>
        <w:t>2</w:t>
      </w:r>
      <w:r w:rsidR="003F5000">
        <w:t xml:space="preserve">: Based on the analysis in </w:t>
      </w:r>
      <w:r w:rsidR="003F5000">
        <w:fldChar w:fldCharType="begin"/>
      </w:r>
      <w:r w:rsidR="003F5000">
        <w:instrText xml:space="preserve"> REF _Ref513573330 \r \h </w:instrText>
      </w:r>
      <w:r w:rsidR="003F5000">
        <w:fldChar w:fldCharType="separate"/>
      </w:r>
      <w:r w:rsidR="00540743">
        <w:t>[8]</w:t>
      </w:r>
      <w:r w:rsidR="003F5000">
        <w:fldChar w:fldCharType="end"/>
      </w:r>
      <w:r w:rsidR="003F5000">
        <w:t>, i</w:t>
      </w:r>
      <w:r w:rsidR="003F5000" w:rsidRPr="002A5D92">
        <w:t>ntra-band variation of the CDF exceeds the variation of the peak</w:t>
      </w:r>
      <w:r w:rsidR="003F5000">
        <w:t xml:space="preserve"> by</w:t>
      </w:r>
      <w:r w:rsidR="003F5000" w:rsidRPr="002A5D92">
        <w:t xml:space="preserve"> </w:t>
      </w:r>
      <w:r w:rsidR="003F5000">
        <w:t>a margin</w:t>
      </w:r>
      <w:r w:rsidR="003F5000" w:rsidRPr="002A5D92">
        <w:t xml:space="preserve"> of </w:t>
      </w:r>
      <w:r w:rsidR="00527109">
        <w:rPr>
          <w:bCs/>
        </w:rPr>
        <w:t>0.8</w:t>
      </w:r>
      <w:r w:rsidR="003F5000">
        <w:rPr>
          <w:bCs/>
        </w:rPr>
        <w:t xml:space="preserve"> dB for 28 GHz and by a margin of </w:t>
      </w:r>
      <w:r w:rsidR="00F135C7">
        <w:rPr>
          <w:bCs/>
        </w:rPr>
        <w:t>2.1</w:t>
      </w:r>
      <w:r w:rsidR="003F5000" w:rsidRPr="002A5D92">
        <w:t xml:space="preserve"> dB </w:t>
      </w:r>
      <w:r w:rsidR="003F5000">
        <w:t>for 39 GHz.</w:t>
      </w:r>
    </w:p>
    <w:p w:rsidR="003F5000" w:rsidRDefault="003F5000" w:rsidP="006E1243">
      <w:pPr>
        <w:rPr>
          <w:lang w:eastAsia="ja-JP" w:bidi="hi-IN"/>
        </w:rPr>
      </w:pPr>
    </w:p>
    <w:p w:rsidR="00B9637C" w:rsidRDefault="0079642B" w:rsidP="006E1243">
      <w:pPr>
        <w:rPr>
          <w:lang w:eastAsia="ja-JP" w:bidi="hi-IN"/>
        </w:rPr>
      </w:pPr>
      <w:r>
        <w:rPr>
          <w:lang w:eastAsia="ja-JP" w:bidi="hi-IN"/>
        </w:rPr>
        <w:t xml:space="preserve">The related discussion on </w:t>
      </w:r>
      <w:r w:rsidR="0083033C">
        <w:rPr>
          <w:lang w:eastAsia="ja-JP" w:bidi="hi-IN"/>
        </w:rPr>
        <w:t xml:space="preserve">simulation and measurement alignment in </w:t>
      </w:r>
      <w:r w:rsidR="0083033C">
        <w:rPr>
          <w:lang w:eastAsia="ja-JP" w:bidi="hi-IN"/>
        </w:rPr>
        <w:fldChar w:fldCharType="begin"/>
      </w:r>
      <w:r w:rsidR="0083033C">
        <w:rPr>
          <w:lang w:eastAsia="ja-JP" w:bidi="hi-IN"/>
        </w:rPr>
        <w:instrText xml:space="preserve"> REF _Ref513573330 \r \h </w:instrText>
      </w:r>
      <w:r w:rsidR="0083033C">
        <w:rPr>
          <w:lang w:eastAsia="ja-JP" w:bidi="hi-IN"/>
        </w:rPr>
      </w:r>
      <w:r w:rsidR="0083033C">
        <w:rPr>
          <w:lang w:eastAsia="ja-JP" w:bidi="hi-IN"/>
        </w:rPr>
        <w:fldChar w:fldCharType="separate"/>
      </w:r>
      <w:r w:rsidR="00540743">
        <w:rPr>
          <w:lang w:eastAsia="ja-JP" w:bidi="hi-IN"/>
        </w:rPr>
        <w:t>[8]</w:t>
      </w:r>
      <w:r w:rsidR="0083033C">
        <w:rPr>
          <w:lang w:eastAsia="ja-JP" w:bidi="hi-IN"/>
        </w:rPr>
        <w:fldChar w:fldCharType="end"/>
      </w:r>
      <w:r w:rsidR="0083033C">
        <w:rPr>
          <w:lang w:eastAsia="ja-JP" w:bidi="hi-IN"/>
        </w:rPr>
        <w:t xml:space="preserve">, </w:t>
      </w:r>
      <w:r w:rsidR="0083033C">
        <w:rPr>
          <w:lang w:eastAsia="ja-JP" w:bidi="hi-IN"/>
        </w:rPr>
        <w:fldChar w:fldCharType="begin"/>
      </w:r>
      <w:r w:rsidR="0083033C">
        <w:rPr>
          <w:lang w:eastAsia="ja-JP" w:bidi="hi-IN"/>
        </w:rPr>
        <w:instrText xml:space="preserve"> REF _Ref513458883 \r \h </w:instrText>
      </w:r>
      <w:r w:rsidR="0083033C">
        <w:rPr>
          <w:lang w:eastAsia="ja-JP" w:bidi="hi-IN"/>
        </w:rPr>
      </w:r>
      <w:r w:rsidR="0083033C">
        <w:rPr>
          <w:lang w:eastAsia="ja-JP" w:bidi="hi-IN"/>
        </w:rPr>
        <w:fldChar w:fldCharType="separate"/>
      </w:r>
      <w:r w:rsidR="00540743">
        <w:rPr>
          <w:lang w:eastAsia="ja-JP" w:bidi="hi-IN"/>
        </w:rPr>
        <w:t>[13]</w:t>
      </w:r>
      <w:r w:rsidR="0083033C">
        <w:rPr>
          <w:lang w:eastAsia="ja-JP" w:bidi="hi-IN"/>
        </w:rPr>
        <w:fldChar w:fldCharType="end"/>
      </w:r>
      <w:r w:rsidR="0083033C">
        <w:rPr>
          <w:lang w:eastAsia="ja-JP" w:bidi="hi-IN"/>
        </w:rPr>
        <w:t>, as well as the unquantified impact of multi-band support on band-specific performance metrics, introduced the simulation vs. measurement margin to account for this risk.</w:t>
      </w:r>
    </w:p>
    <w:p w:rsidR="0083033C" w:rsidRDefault="0083033C" w:rsidP="006E1243">
      <w:pPr>
        <w:rPr>
          <w:lang w:eastAsia="ja-JP" w:bidi="hi-IN"/>
        </w:rPr>
      </w:pPr>
    </w:p>
    <w:p w:rsidR="00C92E07" w:rsidRDefault="00AF5848" w:rsidP="006E1243">
      <w:r>
        <w:rPr>
          <w:b/>
        </w:rPr>
        <w:t>Proposal</w:t>
      </w:r>
      <w:r w:rsidR="0083033C" w:rsidRPr="00EE2255">
        <w:rPr>
          <w:b/>
        </w:rPr>
        <w:t xml:space="preserve"> </w:t>
      </w:r>
      <w:r w:rsidR="00055373">
        <w:rPr>
          <w:b/>
        </w:rPr>
        <w:t>3</w:t>
      </w:r>
      <w:r w:rsidR="0083033C" w:rsidRPr="007C5750">
        <w:t>:</w:t>
      </w:r>
      <w:r w:rsidR="0083033C">
        <w:rPr>
          <w:b/>
        </w:rPr>
        <w:t xml:space="preserve"> </w:t>
      </w:r>
      <w:r w:rsidR="0083033C">
        <w:t>The g</w:t>
      </w:r>
      <w:r w:rsidR="0083033C" w:rsidRPr="0004781D">
        <w:t>ap between simulation and measurement</w:t>
      </w:r>
      <w:r w:rsidR="0083033C">
        <w:t xml:space="preserve">, as reported in </w:t>
      </w:r>
      <w:r w:rsidR="0083033C">
        <w:fldChar w:fldCharType="begin"/>
      </w:r>
      <w:r w:rsidR="0083033C">
        <w:instrText xml:space="preserve"> REF _Ref513458883 \r \h </w:instrText>
      </w:r>
      <w:r w:rsidR="0083033C">
        <w:fldChar w:fldCharType="separate"/>
      </w:r>
      <w:r w:rsidR="00540743">
        <w:t>[13]</w:t>
      </w:r>
      <w:r w:rsidR="0083033C">
        <w:fldChar w:fldCharType="end"/>
      </w:r>
      <w:r w:rsidR="0083033C">
        <w:t>,</w:t>
      </w:r>
      <w:r w:rsidR="0083033C" w:rsidRPr="0004781D">
        <w:t xml:space="preserve"> </w:t>
      </w:r>
      <w:r w:rsidR="00527109">
        <w:t>is between 1.5 and 1.7</w:t>
      </w:r>
      <w:r w:rsidR="0083033C" w:rsidRPr="0004781D">
        <w:t xml:space="preserve"> dB</w:t>
      </w:r>
      <w:r w:rsidR="0083033C">
        <w:t xml:space="preserve"> and is included in the spherical coverage requirement derivation as the simulation vs. measurement margin.</w:t>
      </w:r>
    </w:p>
    <w:p w:rsidR="004B7B42" w:rsidRDefault="004B7B42" w:rsidP="006E1243">
      <w:pPr>
        <w:rPr>
          <w:lang w:eastAsia="ja-JP" w:bidi="hi-IN"/>
        </w:rPr>
      </w:pPr>
    </w:p>
    <w:p w:rsidR="00AF5848" w:rsidRDefault="00765479" w:rsidP="006E1243">
      <w:pPr>
        <w:rPr>
          <w:lang w:eastAsia="ja-JP" w:bidi="hi-IN"/>
        </w:rPr>
      </w:pPr>
      <w:r>
        <w:rPr>
          <w:lang w:eastAsia="ja-JP" w:bidi="hi-IN"/>
        </w:rPr>
        <w:t xml:space="preserve">In general, a tendency to derive compromise values in the FR2 power class discussion with granularity of 0.1 dB has been observed.  This approach has been used extensively in past LTE discussions:  especially in the relaxation of RF requirements for CA support.  However, the ability of a test system to distinguish a 0.1 dB difference in performance between two samples is directly related to its measurement uncertainty.  </w:t>
      </w:r>
      <w:r w:rsidR="00407EFF">
        <w:rPr>
          <w:lang w:eastAsia="ja-JP" w:bidi="hi-IN"/>
        </w:rPr>
        <w:t xml:space="preserve">Conducted test setup measurement uncertainty at frequencies below 2.5 GHz can be bounded by 1.0 dB and can be significantly smaller.  The measurement uncertainty of FR2 OTA test systems is anticipated to be much larger.  The Study on test methods for New Radio has quantified a set of initial assessments for the three permitted methods for UE RF measurements in </w:t>
      </w:r>
      <w:r w:rsidR="003435A7">
        <w:rPr>
          <w:lang w:eastAsia="ja-JP" w:bidi="hi-IN"/>
        </w:rPr>
        <w:t xml:space="preserve">TR38.810 </w:t>
      </w:r>
      <w:r w:rsidR="00407EFF">
        <w:rPr>
          <w:lang w:eastAsia="ja-JP" w:bidi="hi-IN"/>
        </w:rPr>
        <w:fldChar w:fldCharType="begin"/>
      </w:r>
      <w:r w:rsidR="00407EFF">
        <w:rPr>
          <w:lang w:eastAsia="ja-JP" w:bidi="hi-IN"/>
        </w:rPr>
        <w:instrText xml:space="preserve"> REF _Ref513618145 \r \h </w:instrText>
      </w:r>
      <w:r w:rsidR="00407EFF">
        <w:rPr>
          <w:lang w:eastAsia="ja-JP" w:bidi="hi-IN"/>
        </w:rPr>
      </w:r>
      <w:r w:rsidR="00407EFF">
        <w:rPr>
          <w:lang w:eastAsia="ja-JP" w:bidi="hi-IN"/>
        </w:rPr>
        <w:fldChar w:fldCharType="separate"/>
      </w:r>
      <w:r w:rsidR="00540743">
        <w:rPr>
          <w:lang w:eastAsia="ja-JP" w:bidi="hi-IN"/>
        </w:rPr>
        <w:t>[15]</w:t>
      </w:r>
      <w:r w:rsidR="00407EFF">
        <w:rPr>
          <w:lang w:eastAsia="ja-JP" w:bidi="hi-IN"/>
        </w:rPr>
        <w:fldChar w:fldCharType="end"/>
      </w:r>
      <w:r w:rsidR="00407EFF">
        <w:rPr>
          <w:lang w:eastAsia="ja-JP" w:bidi="hi-IN"/>
        </w:rPr>
        <w:t xml:space="preserve">.  </w:t>
      </w:r>
      <w:r w:rsidR="00407EFF">
        <w:rPr>
          <w:lang w:eastAsia="ja-JP" w:bidi="hi-IN"/>
        </w:rPr>
        <w:fldChar w:fldCharType="begin"/>
      </w:r>
      <w:r w:rsidR="00407EFF">
        <w:rPr>
          <w:lang w:eastAsia="ja-JP" w:bidi="hi-IN"/>
        </w:rPr>
        <w:instrText xml:space="preserve"> REF _Ref513619653 \h </w:instrText>
      </w:r>
      <w:r w:rsidR="00407EFF">
        <w:rPr>
          <w:lang w:eastAsia="ja-JP" w:bidi="hi-IN"/>
        </w:rPr>
      </w:r>
      <w:r w:rsidR="00407EFF">
        <w:rPr>
          <w:lang w:eastAsia="ja-JP" w:bidi="hi-IN"/>
        </w:rPr>
        <w:fldChar w:fldCharType="separate"/>
      </w:r>
      <w:r w:rsidR="00540743">
        <w:t xml:space="preserve">Table </w:t>
      </w:r>
      <w:r w:rsidR="00540743">
        <w:rPr>
          <w:noProof/>
        </w:rPr>
        <w:t>4</w:t>
      </w:r>
      <w:r w:rsidR="00407EFF">
        <w:rPr>
          <w:lang w:eastAsia="ja-JP" w:bidi="hi-IN"/>
        </w:rPr>
        <w:fldChar w:fldCharType="end"/>
      </w:r>
      <w:r w:rsidR="00407EFF">
        <w:rPr>
          <w:lang w:eastAsia="ja-JP" w:bidi="hi-IN"/>
        </w:rPr>
        <w:t xml:space="preserve"> below </w:t>
      </w:r>
      <w:r w:rsidR="00CC557E">
        <w:rPr>
          <w:lang w:eastAsia="ja-JP" w:bidi="hi-IN"/>
        </w:rPr>
        <w:t>summarizes these values.</w:t>
      </w:r>
      <w:r w:rsidR="00AF5848">
        <w:rPr>
          <w:lang w:eastAsia="ja-JP" w:bidi="hi-IN"/>
        </w:rPr>
        <w:br/>
      </w:r>
    </w:p>
    <w:p w:rsidR="00AF5848" w:rsidRDefault="00AF5848" w:rsidP="00AF5848">
      <w:pPr>
        <w:pStyle w:val="Caption"/>
        <w:jc w:val="center"/>
      </w:pPr>
      <w:bookmarkStart w:id="8" w:name="_Ref513619653"/>
      <w:r>
        <w:t xml:space="preserve">Table </w:t>
      </w:r>
      <w:fldSimple w:instr=" SEQ Table \* ARABIC ">
        <w:r w:rsidR="00540743">
          <w:rPr>
            <w:noProof/>
          </w:rPr>
          <w:t>4</w:t>
        </w:r>
      </w:fldSimple>
      <w:bookmarkEnd w:id="8"/>
      <w:r>
        <w:t xml:space="preserve">: Uncertainty assessment of UE RF measurement methods from TR38.810 </w:t>
      </w:r>
      <w:r>
        <w:fldChar w:fldCharType="begin"/>
      </w:r>
      <w:r>
        <w:instrText xml:space="preserve"> REF _Ref513618145 \r \h </w:instrText>
      </w:r>
      <w:r>
        <w:fldChar w:fldCharType="separate"/>
      </w:r>
      <w:r w:rsidR="00540743">
        <w:t>[15]</w:t>
      </w:r>
      <w:r>
        <w:fldChar w:fldCharType="end"/>
      </w:r>
    </w:p>
    <w:tbl>
      <w:tblPr>
        <w:tblW w:w="0" w:type="auto"/>
        <w:jc w:val="center"/>
        <w:tblCellMar>
          <w:left w:w="0" w:type="dxa"/>
          <w:right w:w="0" w:type="dxa"/>
        </w:tblCellMar>
        <w:tblLook w:val="04A0" w:firstRow="1" w:lastRow="0" w:firstColumn="1" w:lastColumn="0" w:noHBand="0" w:noVBand="1"/>
      </w:tblPr>
      <w:tblGrid>
        <w:gridCol w:w="2025"/>
        <w:gridCol w:w="1290"/>
        <w:gridCol w:w="1260"/>
        <w:gridCol w:w="1260"/>
      </w:tblGrid>
      <w:tr w:rsidR="00AF5848" w:rsidRPr="008B0639" w:rsidTr="00574F27">
        <w:trPr>
          <w:trHeight w:val="34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b/>
                <w:bCs/>
                <w:color w:val="000000"/>
                <w:sz w:val="18"/>
                <w:szCs w:val="18"/>
              </w:rPr>
              <w:t>Method</w:t>
            </w:r>
          </w:p>
        </w:tc>
        <w:tc>
          <w:tcPr>
            <w:tcW w:w="129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b/>
                <w:bCs/>
                <w:color w:val="000000"/>
                <w:sz w:val="18"/>
                <w:szCs w:val="18"/>
              </w:rPr>
              <w:t>EIRP expanded uncertainty</w:t>
            </w:r>
          </w:p>
        </w:tc>
        <w:tc>
          <w:tcPr>
            <w:tcW w:w="126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b/>
                <w:bCs/>
                <w:color w:val="000000"/>
                <w:sz w:val="18"/>
                <w:szCs w:val="18"/>
              </w:rPr>
              <w:t>TRP expanded uncertainty</w:t>
            </w:r>
          </w:p>
        </w:tc>
        <w:tc>
          <w:tcPr>
            <w:tcW w:w="126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b/>
                <w:bCs/>
                <w:color w:val="000000"/>
                <w:sz w:val="18"/>
                <w:szCs w:val="18"/>
              </w:rPr>
              <w:t>EIS expanded uncertainty</w:t>
            </w:r>
          </w:p>
        </w:tc>
      </w:tr>
      <w:tr w:rsidR="00AF5848" w:rsidRPr="008B0639" w:rsidTr="00574F27">
        <w:trPr>
          <w:trHeight w:val="180"/>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b/>
                <w:bCs/>
                <w:color w:val="000000"/>
                <w:sz w:val="18"/>
                <w:szCs w:val="18"/>
              </w:rPr>
              <w:t>DFF</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color w:val="000000"/>
                <w:sz w:val="18"/>
                <w:szCs w:val="18"/>
              </w:rPr>
              <w:t>[6.20]</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color w:val="000000"/>
                <w:sz w:val="18"/>
                <w:szCs w:val="18"/>
              </w:rPr>
              <w:t>[5.37]</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color w:val="000000"/>
                <w:sz w:val="18"/>
                <w:szCs w:val="18"/>
              </w:rPr>
              <w:t>[6.66]</w:t>
            </w:r>
          </w:p>
        </w:tc>
      </w:tr>
      <w:tr w:rsidR="00AF5848" w:rsidRPr="008B0639" w:rsidTr="00574F27">
        <w:trPr>
          <w:trHeight w:val="16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b/>
                <w:bCs/>
                <w:color w:val="000000"/>
                <w:sz w:val="18"/>
                <w:szCs w:val="18"/>
              </w:rPr>
              <w:t>IFF Method 1</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color w:val="000000"/>
                <w:sz w:val="18"/>
                <w:szCs w:val="18"/>
              </w:rPr>
              <w:t>[5.99]</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color w:val="000000"/>
                <w:sz w:val="18"/>
                <w:szCs w:val="18"/>
              </w:rPr>
              <w:t>[5.13]</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color w:val="000000"/>
                <w:sz w:val="18"/>
                <w:szCs w:val="18"/>
              </w:rPr>
              <w:t>[6.49]</w:t>
            </w:r>
          </w:p>
        </w:tc>
      </w:tr>
      <w:tr w:rsidR="00AF5848" w:rsidRPr="008B0639" w:rsidTr="00574F27">
        <w:trPr>
          <w:trHeight w:val="165"/>
          <w:jc w:val="center"/>
        </w:trPr>
        <w:tc>
          <w:tcPr>
            <w:tcW w:w="202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b/>
                <w:bCs/>
                <w:color w:val="000000"/>
                <w:sz w:val="18"/>
                <w:szCs w:val="18"/>
              </w:rPr>
              <w:t>NFTF</w:t>
            </w:r>
          </w:p>
        </w:tc>
        <w:tc>
          <w:tcPr>
            <w:tcW w:w="12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color w:val="000000"/>
                <w:sz w:val="18"/>
                <w:szCs w:val="18"/>
              </w:rPr>
              <w:t>[5.92]</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color w:val="000000"/>
                <w:sz w:val="18"/>
                <w:szCs w:val="18"/>
              </w:rPr>
              <w:t>[5.04]</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AF5848" w:rsidRPr="008B0639" w:rsidRDefault="00AF5848" w:rsidP="00574F27">
            <w:pPr>
              <w:rPr>
                <w:rFonts w:ascii="Arial" w:hAnsi="Arial" w:cs="Arial"/>
                <w:sz w:val="18"/>
                <w:szCs w:val="18"/>
              </w:rPr>
            </w:pPr>
            <w:r w:rsidRPr="008B0639">
              <w:rPr>
                <w:rFonts w:ascii="Arial" w:hAnsi="Arial" w:cs="Arial"/>
                <w:color w:val="000000"/>
                <w:sz w:val="18"/>
                <w:szCs w:val="18"/>
              </w:rPr>
              <w:t>N/A</w:t>
            </w:r>
          </w:p>
        </w:tc>
      </w:tr>
    </w:tbl>
    <w:p w:rsidR="00AF5848" w:rsidRDefault="00AF5848" w:rsidP="006E1243">
      <w:pPr>
        <w:rPr>
          <w:lang w:eastAsia="ja-JP" w:bidi="hi-IN"/>
        </w:rPr>
      </w:pPr>
    </w:p>
    <w:p w:rsidR="00CC557E" w:rsidRDefault="00CC557E" w:rsidP="006E1243">
      <w:pPr>
        <w:rPr>
          <w:lang w:eastAsia="ja-JP" w:bidi="hi-IN"/>
        </w:rPr>
      </w:pPr>
      <w:r>
        <w:rPr>
          <w:lang w:eastAsia="ja-JP" w:bidi="hi-IN"/>
        </w:rPr>
        <w:t>It is a reasonable expectation that further optimization of the testing and calibration procedure, connection diagrams, and other approaches can lead to improvements of the measurement uncertainty budget.  This is one of the tasks undertaken by RAN5 in the NR Conformance Work Item.  Furthermore, the assessed measurement uncertainty of conformance test systems is also expected to be better than the</w:t>
      </w:r>
      <w:r w:rsidR="00830485">
        <w:rPr>
          <w:lang w:eastAsia="ja-JP" w:bidi="hi-IN"/>
        </w:rPr>
        <w:t xml:space="preserve"> measurement </w:t>
      </w:r>
      <w:r w:rsidR="00055373">
        <w:rPr>
          <w:lang w:eastAsia="ja-JP" w:bidi="hi-IN"/>
        </w:rPr>
        <w:t>uncertainty</w:t>
      </w:r>
      <w:r>
        <w:rPr>
          <w:lang w:eastAsia="ja-JP" w:bidi="hi-IN"/>
        </w:rPr>
        <w:t xml:space="preserve"> budget derived in 3GPP.  However, expecting an improvement of 4-5 dB may not be feasible.</w:t>
      </w:r>
    </w:p>
    <w:p w:rsidR="00CC557E" w:rsidRDefault="00CC557E" w:rsidP="006E1243">
      <w:pPr>
        <w:rPr>
          <w:lang w:eastAsia="ja-JP" w:bidi="hi-IN"/>
        </w:rPr>
      </w:pPr>
    </w:p>
    <w:p w:rsidR="00AF5848" w:rsidRDefault="00CC557E" w:rsidP="006E1243">
      <w:pPr>
        <w:rPr>
          <w:lang w:eastAsia="ja-JP" w:bidi="hi-IN"/>
        </w:rPr>
      </w:pPr>
      <w:r w:rsidRPr="00CC557E">
        <w:rPr>
          <w:b/>
          <w:lang w:eastAsia="ja-JP" w:bidi="hi-IN"/>
        </w:rPr>
        <w:t xml:space="preserve">Observation </w:t>
      </w:r>
      <w:r w:rsidR="00055373">
        <w:rPr>
          <w:b/>
          <w:lang w:eastAsia="ja-JP" w:bidi="hi-IN"/>
        </w:rPr>
        <w:t>3</w:t>
      </w:r>
      <w:r>
        <w:rPr>
          <w:lang w:eastAsia="ja-JP" w:bidi="hi-IN"/>
        </w:rPr>
        <w:t xml:space="preserve">: The FR2 test system measurement uncertainty precludes the ability to distinguish differences in performance between </w:t>
      </w:r>
      <w:r w:rsidR="00E061EA">
        <w:rPr>
          <w:lang w:eastAsia="ja-JP" w:bidi="hi-IN"/>
        </w:rPr>
        <w:t>DUTs</w:t>
      </w:r>
      <w:r>
        <w:rPr>
          <w:lang w:eastAsia="ja-JP" w:bidi="hi-IN"/>
        </w:rPr>
        <w:t xml:space="preserve"> with a granularity of 0.1 dB.</w:t>
      </w:r>
    </w:p>
    <w:p w:rsidR="00CC557E" w:rsidRDefault="00CC557E" w:rsidP="006E1243">
      <w:pPr>
        <w:rPr>
          <w:lang w:eastAsia="ja-JP" w:bidi="hi-IN"/>
        </w:rPr>
      </w:pPr>
    </w:p>
    <w:p w:rsidR="00CC557E" w:rsidRDefault="001C74A9" w:rsidP="006E1243">
      <w:pPr>
        <w:rPr>
          <w:lang w:eastAsia="ja-JP" w:bidi="hi-IN"/>
        </w:rPr>
      </w:pPr>
      <w:r>
        <w:rPr>
          <w:lang w:eastAsia="ja-JP" w:bidi="hi-IN"/>
        </w:rPr>
        <w:t>Based on this observation of the practical limitations of measurement systems, there are two options according to which the NR FR2 power class definition can proceed:</w:t>
      </w:r>
    </w:p>
    <w:p w:rsidR="001C74A9" w:rsidRDefault="001C74A9" w:rsidP="006E1243">
      <w:pPr>
        <w:rPr>
          <w:lang w:eastAsia="ja-JP" w:bidi="hi-IN"/>
        </w:rPr>
      </w:pPr>
    </w:p>
    <w:p w:rsidR="001C74A9" w:rsidRDefault="001C74A9" w:rsidP="006E1243">
      <w:pPr>
        <w:rPr>
          <w:lang w:eastAsia="ja-JP" w:bidi="hi-IN"/>
        </w:rPr>
      </w:pPr>
      <w:r w:rsidRPr="001C74A9">
        <w:rPr>
          <w:b/>
          <w:lang w:eastAsia="ja-JP" w:bidi="hi-IN"/>
        </w:rPr>
        <w:t>Option 1</w:t>
      </w:r>
      <w:r>
        <w:rPr>
          <w:lang w:eastAsia="ja-JP" w:bidi="hi-IN"/>
        </w:rPr>
        <w:t>: Power class requirements are derived and defined using 0.1 dB granularity for the sake of maintaining existing agreements at the expense of practical correctness and feasibility.</w:t>
      </w:r>
    </w:p>
    <w:p w:rsidR="00CC557E" w:rsidRDefault="00CC557E" w:rsidP="006E1243">
      <w:pPr>
        <w:rPr>
          <w:lang w:eastAsia="ja-JP" w:bidi="hi-IN"/>
        </w:rPr>
      </w:pPr>
    </w:p>
    <w:p w:rsidR="001C74A9" w:rsidRDefault="001C74A9" w:rsidP="006E1243">
      <w:pPr>
        <w:rPr>
          <w:lang w:eastAsia="ja-JP" w:bidi="hi-IN"/>
        </w:rPr>
      </w:pPr>
      <w:r w:rsidRPr="001C74A9">
        <w:rPr>
          <w:b/>
          <w:lang w:eastAsia="ja-JP" w:bidi="hi-IN"/>
        </w:rPr>
        <w:t>Option 2</w:t>
      </w:r>
      <w:r>
        <w:rPr>
          <w:lang w:eastAsia="ja-JP" w:bidi="hi-IN"/>
        </w:rPr>
        <w:t xml:space="preserve">: Power class requirements are derived and defined using 0.5 dB granularity in </w:t>
      </w:r>
      <w:r w:rsidR="00863732">
        <w:rPr>
          <w:lang w:eastAsia="ja-JP" w:bidi="hi-IN"/>
        </w:rPr>
        <w:t>an effort to maintain practical</w:t>
      </w:r>
      <w:r>
        <w:rPr>
          <w:lang w:eastAsia="ja-JP" w:bidi="hi-IN"/>
        </w:rPr>
        <w:t xml:space="preserve"> correctness and feasibility.</w:t>
      </w:r>
    </w:p>
    <w:p w:rsidR="001C74A9" w:rsidRDefault="001C74A9" w:rsidP="006E1243">
      <w:pPr>
        <w:rPr>
          <w:lang w:eastAsia="ja-JP" w:bidi="hi-IN"/>
        </w:rPr>
      </w:pPr>
    </w:p>
    <w:p w:rsidR="00AF5848" w:rsidRDefault="00AF5848" w:rsidP="006E1243">
      <w:pPr>
        <w:rPr>
          <w:lang w:eastAsia="ja-JP" w:bidi="hi-IN"/>
        </w:rPr>
      </w:pPr>
      <w:r>
        <w:rPr>
          <w:lang w:eastAsia="ja-JP" w:bidi="hi-IN"/>
        </w:rPr>
        <w:t xml:space="preserve">Combining </w:t>
      </w:r>
      <w:r w:rsidR="00863732">
        <w:rPr>
          <w:lang w:eastAsia="ja-JP" w:bidi="hi-IN"/>
        </w:rPr>
        <w:t xml:space="preserve">the </w:t>
      </w:r>
      <w:r>
        <w:rPr>
          <w:lang w:eastAsia="ja-JP" w:bidi="hi-IN"/>
        </w:rPr>
        <w:t xml:space="preserve">28 GHz and 39 GHz data sets’ analyses, including the intra-band variation and simulation vs. measurement margins, and referring to the existing agreement on peak EIRP </w:t>
      </w:r>
      <w:r>
        <w:rPr>
          <w:lang w:eastAsia="ja-JP" w:bidi="hi-IN"/>
        </w:rPr>
        <w:fldChar w:fldCharType="begin"/>
      </w:r>
      <w:r>
        <w:rPr>
          <w:lang w:eastAsia="ja-JP" w:bidi="hi-IN"/>
        </w:rPr>
        <w:instrText xml:space="preserve"> REF _Ref513533082 \r \h </w:instrText>
      </w:r>
      <w:r>
        <w:rPr>
          <w:lang w:eastAsia="ja-JP" w:bidi="hi-IN"/>
        </w:rPr>
      </w:r>
      <w:r>
        <w:rPr>
          <w:lang w:eastAsia="ja-JP" w:bidi="hi-IN"/>
        </w:rPr>
        <w:fldChar w:fldCharType="separate"/>
      </w:r>
      <w:r w:rsidR="00540743">
        <w:rPr>
          <w:lang w:eastAsia="ja-JP" w:bidi="hi-IN"/>
        </w:rPr>
        <w:t>[5]</w:t>
      </w:r>
      <w:r>
        <w:rPr>
          <w:lang w:eastAsia="ja-JP" w:bidi="hi-IN"/>
        </w:rPr>
        <w:fldChar w:fldCharType="end"/>
      </w:r>
      <w:r>
        <w:rPr>
          <w:lang w:eastAsia="ja-JP" w:bidi="hi-IN"/>
        </w:rPr>
        <w:t>, we derive normalized EIRP 50%-tile CDF and absolute EIRP 50%-tile CDF values</w:t>
      </w:r>
      <w:r w:rsidR="001C74A9">
        <w:rPr>
          <w:lang w:eastAsia="ja-JP" w:bidi="hi-IN"/>
        </w:rPr>
        <w:t xml:space="preserve"> according to </w:t>
      </w:r>
      <w:r w:rsidR="001C74A9" w:rsidRPr="001C74A9">
        <w:rPr>
          <w:b/>
          <w:lang w:eastAsia="ja-JP" w:bidi="hi-IN"/>
        </w:rPr>
        <w:t>Option 1</w:t>
      </w:r>
      <w:r w:rsidR="001C74A9">
        <w:rPr>
          <w:lang w:eastAsia="ja-JP" w:bidi="hi-IN"/>
        </w:rPr>
        <w:t>,</w:t>
      </w:r>
      <w:r>
        <w:rPr>
          <w:lang w:eastAsia="ja-JP" w:bidi="hi-IN"/>
        </w:rPr>
        <w:t xml:space="preserve"> as shown in </w:t>
      </w:r>
      <w:r>
        <w:rPr>
          <w:lang w:eastAsia="ja-JP" w:bidi="hi-IN"/>
        </w:rPr>
        <w:fldChar w:fldCharType="begin"/>
      </w:r>
      <w:r>
        <w:rPr>
          <w:lang w:eastAsia="ja-JP" w:bidi="hi-IN"/>
        </w:rPr>
        <w:instrText xml:space="preserve"> REF _Ref513619288 \h </w:instrText>
      </w:r>
      <w:r>
        <w:rPr>
          <w:lang w:eastAsia="ja-JP" w:bidi="hi-IN"/>
        </w:rPr>
      </w:r>
      <w:r>
        <w:rPr>
          <w:lang w:eastAsia="ja-JP" w:bidi="hi-IN"/>
        </w:rPr>
        <w:fldChar w:fldCharType="separate"/>
      </w:r>
      <w:r w:rsidR="00540743">
        <w:t xml:space="preserve">Table </w:t>
      </w:r>
      <w:r w:rsidR="00540743">
        <w:rPr>
          <w:noProof/>
        </w:rPr>
        <w:t>5</w:t>
      </w:r>
      <w:r>
        <w:rPr>
          <w:lang w:eastAsia="ja-JP" w:bidi="hi-IN"/>
        </w:rPr>
        <w:fldChar w:fldCharType="end"/>
      </w:r>
      <w:r>
        <w:rPr>
          <w:lang w:eastAsia="ja-JP" w:bidi="hi-IN"/>
        </w:rPr>
        <w:t>.</w:t>
      </w:r>
    </w:p>
    <w:p w:rsidR="00AF5848" w:rsidRDefault="00AF5848" w:rsidP="006E1243">
      <w:pPr>
        <w:rPr>
          <w:lang w:eastAsia="ja-JP" w:bidi="hi-IN"/>
        </w:rPr>
      </w:pPr>
    </w:p>
    <w:p w:rsidR="004B7B42" w:rsidRDefault="004B7B42" w:rsidP="004B7B42">
      <w:pPr>
        <w:pStyle w:val="Caption"/>
        <w:jc w:val="center"/>
      </w:pPr>
      <w:bookmarkStart w:id="9" w:name="_Ref513619288"/>
      <w:r>
        <w:t xml:space="preserve">Table </w:t>
      </w:r>
      <w:fldSimple w:instr=" SEQ Table \* ARABIC ">
        <w:r w:rsidR="00540743">
          <w:rPr>
            <w:noProof/>
          </w:rPr>
          <w:t>5</w:t>
        </w:r>
      </w:fldSimple>
      <w:bookmarkEnd w:id="9"/>
      <w:r>
        <w:t>: Proposed values for the 50%-tile CDF (Option 1)</w:t>
      </w:r>
    </w:p>
    <w:tbl>
      <w:tblPr>
        <w:tblW w:w="0" w:type="auto"/>
        <w:jc w:val="center"/>
        <w:tblCellMar>
          <w:left w:w="0" w:type="dxa"/>
          <w:right w:w="0" w:type="dxa"/>
        </w:tblCellMar>
        <w:tblLook w:val="04A0" w:firstRow="1" w:lastRow="0" w:firstColumn="1" w:lastColumn="0" w:noHBand="0" w:noVBand="1"/>
      </w:tblPr>
      <w:tblGrid>
        <w:gridCol w:w="3255"/>
        <w:gridCol w:w="1088"/>
        <w:gridCol w:w="1088"/>
      </w:tblGrid>
      <w:tr w:rsidR="004B7B42" w:rsidRPr="004B7B42" w:rsidTr="00361A6E">
        <w:trPr>
          <w:trHeight w:val="167"/>
          <w:jc w:val="center"/>
        </w:trPr>
        <w:tc>
          <w:tcPr>
            <w:tcW w:w="3255"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4B7B42" w:rsidRPr="004B7B42" w:rsidRDefault="004B7B42" w:rsidP="004B7B42">
            <w:pPr>
              <w:rPr>
                <w:rFonts w:ascii="Arial" w:hAnsi="Arial" w:cs="Arial"/>
                <w:sz w:val="18"/>
                <w:szCs w:val="18"/>
              </w:rPr>
            </w:pPr>
          </w:p>
        </w:tc>
        <w:tc>
          <w:tcPr>
            <w:tcW w:w="1088"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28 GHz</w:t>
            </w:r>
          </w:p>
        </w:tc>
        <w:tc>
          <w:tcPr>
            <w:tcW w:w="1088"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39 GHz</w:t>
            </w:r>
          </w:p>
        </w:tc>
      </w:tr>
      <w:tr w:rsidR="004B7B42" w:rsidRPr="004B7B42" w:rsidTr="00361A6E">
        <w:trPr>
          <w:trHeight w:val="182"/>
          <w:jc w:val="center"/>
        </w:trPr>
        <w:tc>
          <w:tcPr>
            <w:tcW w:w="325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Data set median</w:t>
            </w:r>
          </w:p>
        </w:tc>
        <w:tc>
          <w:tcPr>
            <w:tcW w:w="108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-12.8</w:t>
            </w:r>
          </w:p>
        </w:tc>
        <w:tc>
          <w:tcPr>
            <w:tcW w:w="108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-14.7</w:t>
            </w:r>
          </w:p>
        </w:tc>
      </w:tr>
      <w:tr w:rsidR="004B7B42" w:rsidRPr="004B7B42" w:rsidTr="00361A6E">
        <w:trPr>
          <w:trHeight w:val="167"/>
          <w:jc w:val="center"/>
        </w:trPr>
        <w:tc>
          <w:tcPr>
            <w:tcW w:w="325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Intra-band variation factor</w:t>
            </w:r>
          </w:p>
        </w:tc>
        <w:tc>
          <w:tcPr>
            <w:tcW w:w="108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0.8</w:t>
            </w:r>
          </w:p>
        </w:tc>
        <w:tc>
          <w:tcPr>
            <w:tcW w:w="108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2.1</w:t>
            </w:r>
          </w:p>
        </w:tc>
      </w:tr>
      <w:tr w:rsidR="004B7B42" w:rsidRPr="004B7B42" w:rsidTr="00361A6E">
        <w:trPr>
          <w:trHeight w:val="167"/>
          <w:jc w:val="center"/>
        </w:trPr>
        <w:tc>
          <w:tcPr>
            <w:tcW w:w="325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 xml:space="preserve">Sim vs </w:t>
            </w:r>
            <w:r w:rsidRPr="00AB5418">
              <w:rPr>
                <w:rFonts w:ascii="Arial" w:hAnsi="Arial" w:cs="Arial"/>
                <w:b/>
                <w:bCs/>
                <w:color w:val="000000"/>
                <w:sz w:val="18"/>
                <w:szCs w:val="18"/>
              </w:rPr>
              <w:t>m</w:t>
            </w:r>
            <w:r w:rsidRPr="004B7B42">
              <w:rPr>
                <w:rFonts w:ascii="Arial" w:hAnsi="Arial" w:cs="Arial"/>
                <w:b/>
                <w:bCs/>
                <w:color w:val="000000"/>
                <w:sz w:val="18"/>
                <w:szCs w:val="18"/>
              </w:rPr>
              <w:t>easurement margin</w:t>
            </w:r>
          </w:p>
        </w:tc>
        <w:tc>
          <w:tcPr>
            <w:tcW w:w="108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1.5</w:t>
            </w:r>
          </w:p>
        </w:tc>
        <w:tc>
          <w:tcPr>
            <w:tcW w:w="108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1.5</w:t>
            </w:r>
          </w:p>
        </w:tc>
      </w:tr>
      <w:tr w:rsidR="004B7B42" w:rsidRPr="004B7B42" w:rsidTr="00361A6E">
        <w:trPr>
          <w:trHeight w:val="167"/>
          <w:jc w:val="center"/>
        </w:trPr>
        <w:tc>
          <w:tcPr>
            <w:tcW w:w="325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Peak EIRP (dBm)</w:t>
            </w:r>
          </w:p>
        </w:tc>
        <w:tc>
          <w:tcPr>
            <w:tcW w:w="108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4B7B42" w:rsidP="004B7B42">
            <w:pPr>
              <w:jc w:val="right"/>
              <w:rPr>
                <w:rFonts w:ascii="Arial" w:hAnsi="Arial" w:cs="Arial"/>
                <w:sz w:val="18"/>
                <w:szCs w:val="18"/>
              </w:rPr>
            </w:pPr>
            <w:r w:rsidRPr="004B7B42">
              <w:rPr>
                <w:rFonts w:ascii="Arial" w:hAnsi="Arial" w:cs="Arial"/>
                <w:color w:val="000000"/>
                <w:sz w:val="18"/>
                <w:szCs w:val="18"/>
              </w:rPr>
              <w:t>22.4</w:t>
            </w:r>
          </w:p>
        </w:tc>
        <w:tc>
          <w:tcPr>
            <w:tcW w:w="108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4B7B42" w:rsidP="004B7B42">
            <w:pPr>
              <w:jc w:val="right"/>
              <w:rPr>
                <w:rFonts w:ascii="Arial" w:hAnsi="Arial" w:cs="Arial"/>
                <w:sz w:val="18"/>
                <w:szCs w:val="18"/>
              </w:rPr>
            </w:pPr>
            <w:r w:rsidRPr="004B7B42">
              <w:rPr>
                <w:rFonts w:ascii="Arial" w:hAnsi="Arial" w:cs="Arial"/>
                <w:color w:val="000000"/>
                <w:sz w:val="18"/>
                <w:szCs w:val="18"/>
              </w:rPr>
              <w:t>20.6</w:t>
            </w:r>
          </w:p>
        </w:tc>
      </w:tr>
      <w:tr w:rsidR="004B7B42" w:rsidRPr="004B7B42" w:rsidTr="00361A6E">
        <w:trPr>
          <w:trHeight w:val="167"/>
          <w:jc w:val="center"/>
        </w:trPr>
        <w:tc>
          <w:tcPr>
            <w:tcW w:w="325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EE3BF0" w:rsidP="004B7B42">
            <w:pPr>
              <w:rPr>
                <w:rFonts w:ascii="Arial" w:hAnsi="Arial" w:cs="Arial"/>
                <w:sz w:val="18"/>
                <w:szCs w:val="18"/>
              </w:rPr>
            </w:pPr>
            <w:r>
              <w:rPr>
                <w:rFonts w:ascii="Arial" w:hAnsi="Arial" w:cs="Arial"/>
                <w:b/>
                <w:bCs/>
                <w:color w:val="000000"/>
                <w:sz w:val="18"/>
                <w:szCs w:val="18"/>
              </w:rPr>
              <w:t>Norm. EIRP 50%-tile CDF</w:t>
            </w:r>
            <w:r w:rsidR="004B7B42" w:rsidRPr="004B7B42">
              <w:rPr>
                <w:rFonts w:ascii="Arial" w:hAnsi="Arial" w:cs="Arial"/>
                <w:b/>
                <w:bCs/>
                <w:color w:val="000000"/>
                <w:sz w:val="18"/>
                <w:szCs w:val="18"/>
              </w:rPr>
              <w:t xml:space="preserve"> (dB)</w:t>
            </w:r>
          </w:p>
        </w:tc>
        <w:tc>
          <w:tcPr>
            <w:tcW w:w="1088"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-15.1</w:t>
            </w:r>
          </w:p>
        </w:tc>
        <w:tc>
          <w:tcPr>
            <w:tcW w:w="1088"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-18.3</w:t>
            </w:r>
          </w:p>
        </w:tc>
      </w:tr>
      <w:tr w:rsidR="004B7B42" w:rsidRPr="004B7B42" w:rsidTr="00361A6E">
        <w:trPr>
          <w:trHeight w:val="167"/>
          <w:jc w:val="center"/>
        </w:trPr>
        <w:tc>
          <w:tcPr>
            <w:tcW w:w="3255"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EE3BF0" w:rsidP="004B7B42">
            <w:pPr>
              <w:rPr>
                <w:rFonts w:ascii="Arial" w:hAnsi="Arial" w:cs="Arial"/>
                <w:sz w:val="18"/>
                <w:szCs w:val="18"/>
              </w:rPr>
            </w:pPr>
            <w:r>
              <w:rPr>
                <w:rFonts w:ascii="Arial" w:hAnsi="Arial" w:cs="Arial"/>
                <w:b/>
                <w:bCs/>
                <w:color w:val="000000"/>
                <w:sz w:val="18"/>
                <w:szCs w:val="18"/>
              </w:rPr>
              <w:t>EIRP 50%-tile CDF</w:t>
            </w:r>
            <w:r w:rsidR="004B7B42" w:rsidRPr="004B7B42">
              <w:rPr>
                <w:rFonts w:ascii="Arial" w:hAnsi="Arial" w:cs="Arial"/>
                <w:b/>
                <w:bCs/>
                <w:color w:val="000000"/>
                <w:sz w:val="18"/>
                <w:szCs w:val="18"/>
              </w:rPr>
              <w:t xml:space="preserve"> (dBm)</w:t>
            </w:r>
          </w:p>
        </w:tc>
        <w:tc>
          <w:tcPr>
            <w:tcW w:w="1088"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7.4</w:t>
            </w:r>
          </w:p>
        </w:tc>
        <w:tc>
          <w:tcPr>
            <w:tcW w:w="1088"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2.3</w:t>
            </w:r>
          </w:p>
        </w:tc>
      </w:tr>
    </w:tbl>
    <w:p w:rsidR="004B7B42" w:rsidRDefault="004B7B42" w:rsidP="006E1243">
      <w:pPr>
        <w:rPr>
          <w:lang w:eastAsia="ja-JP" w:bidi="hi-IN"/>
        </w:rPr>
      </w:pPr>
    </w:p>
    <w:p w:rsidR="008B0639" w:rsidRDefault="00A6391B" w:rsidP="006E1243">
      <w:pPr>
        <w:rPr>
          <w:lang w:eastAsia="ja-JP" w:bidi="hi-IN"/>
        </w:rPr>
      </w:pPr>
      <w:r>
        <w:rPr>
          <w:lang w:eastAsia="ja-JP" w:bidi="hi-IN"/>
        </w:rPr>
        <w:t xml:space="preserve">In order to implement </w:t>
      </w:r>
      <w:r w:rsidRPr="00A6391B">
        <w:rPr>
          <w:b/>
          <w:lang w:eastAsia="ja-JP" w:bidi="hi-IN"/>
        </w:rPr>
        <w:t>Option 2</w:t>
      </w:r>
      <w:r>
        <w:rPr>
          <w:lang w:eastAsia="ja-JP" w:bidi="hi-IN"/>
        </w:rPr>
        <w:t xml:space="preserve"> in the next proposal, we recommend revisiting the agreement on peak EIRP to align it with the nearest 0.5 dB.  </w:t>
      </w:r>
      <w:r w:rsidR="00527109">
        <w:rPr>
          <w:lang w:eastAsia="ja-JP" w:bidi="hi-IN"/>
        </w:rPr>
        <w:t xml:space="preserve">We further recommend assuming the intra-band variation margins for the 28 and 39 GHz bands to be 0.5 dB and </w:t>
      </w:r>
      <w:r w:rsidR="003676F6">
        <w:rPr>
          <w:lang w:eastAsia="ja-JP" w:bidi="hi-IN"/>
        </w:rPr>
        <w:t>2.0</w:t>
      </w:r>
      <w:r w:rsidR="00527109">
        <w:rPr>
          <w:lang w:eastAsia="ja-JP" w:bidi="hi-IN"/>
        </w:rPr>
        <w:t xml:space="preserve"> dB as a compromise. </w:t>
      </w:r>
      <w:r>
        <w:rPr>
          <w:lang w:eastAsia="ja-JP" w:bidi="hi-IN"/>
        </w:rPr>
        <w:fldChar w:fldCharType="begin"/>
      </w:r>
      <w:r>
        <w:rPr>
          <w:lang w:eastAsia="ja-JP" w:bidi="hi-IN"/>
        </w:rPr>
        <w:instrText xml:space="preserve"> REF _Ref513620194 \h </w:instrText>
      </w:r>
      <w:r>
        <w:rPr>
          <w:lang w:eastAsia="ja-JP" w:bidi="hi-IN"/>
        </w:rPr>
      </w:r>
      <w:r>
        <w:rPr>
          <w:lang w:eastAsia="ja-JP" w:bidi="hi-IN"/>
        </w:rPr>
        <w:fldChar w:fldCharType="separate"/>
      </w:r>
      <w:r w:rsidR="00540743">
        <w:t xml:space="preserve">Table </w:t>
      </w:r>
      <w:r w:rsidR="00540743">
        <w:rPr>
          <w:noProof/>
        </w:rPr>
        <w:t>6</w:t>
      </w:r>
      <w:r>
        <w:rPr>
          <w:lang w:eastAsia="ja-JP" w:bidi="hi-IN"/>
        </w:rPr>
        <w:fldChar w:fldCharType="end"/>
      </w:r>
      <w:r>
        <w:rPr>
          <w:lang w:eastAsia="ja-JP" w:bidi="hi-IN"/>
        </w:rPr>
        <w:t xml:space="preserve"> below illustrates this proposal and derivation.</w:t>
      </w:r>
    </w:p>
    <w:p w:rsidR="004B7B42" w:rsidRDefault="004B7B42" w:rsidP="006E1243">
      <w:pPr>
        <w:rPr>
          <w:lang w:eastAsia="ja-JP" w:bidi="hi-IN"/>
        </w:rPr>
      </w:pPr>
    </w:p>
    <w:p w:rsidR="004B7B42" w:rsidRDefault="004B7B42" w:rsidP="004B7B42">
      <w:pPr>
        <w:pStyle w:val="Caption"/>
        <w:jc w:val="center"/>
      </w:pPr>
      <w:bookmarkStart w:id="10" w:name="_Ref513620194"/>
      <w:r>
        <w:t xml:space="preserve">Table </w:t>
      </w:r>
      <w:fldSimple w:instr=" SEQ Table \* ARABIC ">
        <w:r w:rsidR="00540743">
          <w:rPr>
            <w:noProof/>
          </w:rPr>
          <w:t>6</w:t>
        </w:r>
      </w:fldSimple>
      <w:bookmarkEnd w:id="10"/>
      <w:r>
        <w:t>: Proposed values for the 50%-tile CDF (Option 2)</w:t>
      </w:r>
    </w:p>
    <w:tbl>
      <w:tblPr>
        <w:tblW w:w="0" w:type="auto"/>
        <w:jc w:val="center"/>
        <w:tblCellMar>
          <w:left w:w="0" w:type="dxa"/>
          <w:right w:w="0" w:type="dxa"/>
        </w:tblCellMar>
        <w:tblLook w:val="04A0" w:firstRow="1" w:lastRow="0" w:firstColumn="1" w:lastColumn="0" w:noHBand="0" w:noVBand="1"/>
      </w:tblPr>
      <w:tblGrid>
        <w:gridCol w:w="2692"/>
        <w:gridCol w:w="900"/>
        <w:gridCol w:w="900"/>
      </w:tblGrid>
      <w:tr w:rsidR="004B7B42" w:rsidRPr="004B7B42" w:rsidTr="00EE3BF0">
        <w:trPr>
          <w:trHeight w:val="165"/>
          <w:jc w:val="center"/>
        </w:trPr>
        <w:tc>
          <w:tcPr>
            <w:tcW w:w="2692"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4B7B42" w:rsidRPr="004B7B42" w:rsidRDefault="004B7B42" w:rsidP="004B7B42">
            <w:pPr>
              <w:rPr>
                <w:rFonts w:ascii="Arial" w:hAnsi="Arial" w:cs="Arial"/>
                <w:sz w:val="18"/>
                <w:szCs w:val="18"/>
              </w:rPr>
            </w:pPr>
          </w:p>
        </w:tc>
        <w:tc>
          <w:tcPr>
            <w:tcW w:w="90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28 GHz</w:t>
            </w:r>
          </w:p>
        </w:tc>
        <w:tc>
          <w:tcPr>
            <w:tcW w:w="900"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39 GHz</w:t>
            </w:r>
          </w:p>
        </w:tc>
      </w:tr>
      <w:tr w:rsidR="004B7B42" w:rsidRPr="004B7B42" w:rsidTr="00EE3BF0">
        <w:trPr>
          <w:trHeight w:val="180"/>
          <w:jc w:val="center"/>
        </w:trPr>
        <w:tc>
          <w:tcPr>
            <w:tcW w:w="2692"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Data set median</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-12.5</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-14.5</w:t>
            </w:r>
          </w:p>
        </w:tc>
      </w:tr>
      <w:tr w:rsidR="004B7B42" w:rsidRPr="004B7B42" w:rsidTr="00EE3BF0">
        <w:trPr>
          <w:trHeight w:val="165"/>
          <w:jc w:val="center"/>
        </w:trPr>
        <w:tc>
          <w:tcPr>
            <w:tcW w:w="2692"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Intra-band variation factor</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0.5</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2.0</w:t>
            </w:r>
          </w:p>
        </w:tc>
      </w:tr>
      <w:tr w:rsidR="004B7B42" w:rsidRPr="004B7B42" w:rsidTr="00EE3BF0">
        <w:trPr>
          <w:trHeight w:val="165"/>
          <w:jc w:val="center"/>
        </w:trPr>
        <w:tc>
          <w:tcPr>
            <w:tcW w:w="2692"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Sim vs measurement margin</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1.5</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1.5</w:t>
            </w:r>
          </w:p>
        </w:tc>
      </w:tr>
      <w:tr w:rsidR="004B7B42" w:rsidRPr="004B7B42" w:rsidTr="00EE3BF0">
        <w:trPr>
          <w:trHeight w:val="165"/>
          <w:jc w:val="center"/>
        </w:trPr>
        <w:tc>
          <w:tcPr>
            <w:tcW w:w="2692"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4B7B42" w:rsidP="004B7B42">
            <w:pPr>
              <w:rPr>
                <w:rFonts w:ascii="Arial" w:hAnsi="Arial" w:cs="Arial"/>
                <w:sz w:val="18"/>
                <w:szCs w:val="18"/>
              </w:rPr>
            </w:pPr>
            <w:r w:rsidRPr="004B7B42">
              <w:rPr>
                <w:rFonts w:ascii="Arial" w:hAnsi="Arial" w:cs="Arial"/>
                <w:b/>
                <w:bCs/>
                <w:color w:val="000000"/>
                <w:sz w:val="18"/>
                <w:szCs w:val="18"/>
              </w:rPr>
              <w:t>Peak EIRP (dBm)</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4B7B42" w:rsidP="004B7B42">
            <w:pPr>
              <w:jc w:val="right"/>
              <w:rPr>
                <w:rFonts w:ascii="Arial" w:hAnsi="Arial" w:cs="Arial"/>
                <w:sz w:val="18"/>
                <w:szCs w:val="18"/>
              </w:rPr>
            </w:pPr>
            <w:r w:rsidRPr="004B7B42">
              <w:rPr>
                <w:rFonts w:ascii="Arial" w:hAnsi="Arial" w:cs="Arial"/>
                <w:color w:val="000000"/>
                <w:sz w:val="18"/>
                <w:szCs w:val="18"/>
              </w:rPr>
              <w:t>22.5</w:t>
            </w:r>
          </w:p>
        </w:tc>
        <w:tc>
          <w:tcPr>
            <w:tcW w:w="9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4B7B42" w:rsidRPr="004B7B42" w:rsidRDefault="004B7B42" w:rsidP="004B7B42">
            <w:pPr>
              <w:jc w:val="right"/>
              <w:rPr>
                <w:rFonts w:ascii="Arial" w:hAnsi="Arial" w:cs="Arial"/>
                <w:sz w:val="18"/>
                <w:szCs w:val="18"/>
              </w:rPr>
            </w:pPr>
            <w:r w:rsidRPr="004B7B42">
              <w:rPr>
                <w:rFonts w:ascii="Arial" w:hAnsi="Arial" w:cs="Arial"/>
                <w:color w:val="000000"/>
                <w:sz w:val="18"/>
                <w:szCs w:val="18"/>
              </w:rPr>
              <w:t>20.5</w:t>
            </w:r>
          </w:p>
        </w:tc>
      </w:tr>
      <w:tr w:rsidR="004B7B42" w:rsidRPr="004B7B42" w:rsidTr="00EE3BF0">
        <w:trPr>
          <w:trHeight w:val="165"/>
          <w:jc w:val="center"/>
        </w:trPr>
        <w:tc>
          <w:tcPr>
            <w:tcW w:w="2692"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EE3BF0" w:rsidP="004B7B42">
            <w:pPr>
              <w:rPr>
                <w:rFonts w:ascii="Arial" w:hAnsi="Arial" w:cs="Arial"/>
                <w:sz w:val="18"/>
                <w:szCs w:val="18"/>
              </w:rPr>
            </w:pPr>
            <w:r>
              <w:rPr>
                <w:rFonts w:ascii="Arial" w:hAnsi="Arial" w:cs="Arial"/>
                <w:b/>
                <w:bCs/>
                <w:color w:val="000000"/>
                <w:sz w:val="18"/>
                <w:szCs w:val="18"/>
              </w:rPr>
              <w:t>Norm. EIRP 50%-tile CDF</w:t>
            </w:r>
            <w:r w:rsidR="004B7B42" w:rsidRPr="004B7B42">
              <w:rPr>
                <w:rFonts w:ascii="Arial" w:hAnsi="Arial" w:cs="Arial"/>
                <w:b/>
                <w:bCs/>
                <w:color w:val="000000"/>
                <w:sz w:val="18"/>
                <w:szCs w:val="18"/>
              </w:rPr>
              <w:t xml:space="preserve"> (dB)</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-14.5</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-18.0</w:t>
            </w:r>
          </w:p>
        </w:tc>
      </w:tr>
      <w:tr w:rsidR="004B7B42" w:rsidRPr="004B7B42" w:rsidTr="00EE3BF0">
        <w:trPr>
          <w:trHeight w:val="165"/>
          <w:jc w:val="center"/>
        </w:trPr>
        <w:tc>
          <w:tcPr>
            <w:tcW w:w="2692"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hideMark/>
          </w:tcPr>
          <w:p w:rsidR="004B7B42" w:rsidRPr="004B7B42" w:rsidRDefault="00EE3BF0" w:rsidP="004B7B42">
            <w:pPr>
              <w:rPr>
                <w:rFonts w:ascii="Arial" w:hAnsi="Arial" w:cs="Arial"/>
                <w:sz w:val="18"/>
                <w:szCs w:val="18"/>
              </w:rPr>
            </w:pPr>
            <w:r>
              <w:rPr>
                <w:rFonts w:ascii="Arial" w:hAnsi="Arial" w:cs="Arial"/>
                <w:b/>
                <w:bCs/>
                <w:color w:val="000000"/>
                <w:sz w:val="18"/>
                <w:szCs w:val="18"/>
              </w:rPr>
              <w:t>EIRP 50%-tile CDF</w:t>
            </w:r>
            <w:r w:rsidR="004B7B42" w:rsidRPr="004B7B42">
              <w:rPr>
                <w:rFonts w:ascii="Arial" w:hAnsi="Arial" w:cs="Arial"/>
                <w:b/>
                <w:bCs/>
                <w:color w:val="000000"/>
                <w:sz w:val="18"/>
                <w:szCs w:val="18"/>
              </w:rPr>
              <w:t xml:space="preserve"> (dBm)</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8.0</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hideMark/>
          </w:tcPr>
          <w:p w:rsidR="004B7B42" w:rsidRPr="004B7B42" w:rsidRDefault="003676F6" w:rsidP="004B7B42">
            <w:pPr>
              <w:jc w:val="right"/>
              <w:rPr>
                <w:rFonts w:ascii="Arial" w:hAnsi="Arial" w:cs="Arial"/>
                <w:sz w:val="18"/>
                <w:szCs w:val="18"/>
              </w:rPr>
            </w:pPr>
            <w:r>
              <w:rPr>
                <w:rFonts w:ascii="Arial" w:hAnsi="Arial" w:cs="Arial"/>
                <w:sz w:val="18"/>
                <w:szCs w:val="18"/>
              </w:rPr>
              <w:t>2.5</w:t>
            </w:r>
          </w:p>
        </w:tc>
      </w:tr>
    </w:tbl>
    <w:p w:rsidR="004B7B42" w:rsidRDefault="004B7B42" w:rsidP="006E1243">
      <w:pPr>
        <w:rPr>
          <w:lang w:eastAsia="ja-JP" w:bidi="hi-IN"/>
        </w:rPr>
      </w:pPr>
    </w:p>
    <w:p w:rsidR="008303FD" w:rsidRDefault="00A6391B" w:rsidP="008303FD">
      <w:r w:rsidRPr="002E25D7">
        <w:rPr>
          <w:b/>
        </w:rPr>
        <w:t xml:space="preserve">Proposal </w:t>
      </w:r>
      <w:r w:rsidR="00055373">
        <w:rPr>
          <w:b/>
        </w:rPr>
        <w:t>4</w:t>
      </w:r>
      <w:r>
        <w:t xml:space="preserve">: With a preference to Option 2, </w:t>
      </w:r>
      <w:r w:rsidR="00BB5581">
        <w:t>the proposal for the power class requirements for 28 GHz is</w:t>
      </w:r>
    </w:p>
    <w:p w:rsidR="00BB5581" w:rsidRDefault="00BB5581" w:rsidP="00BB5581">
      <w:pPr>
        <w:pStyle w:val="ListParagraph"/>
      </w:pPr>
      <w:r w:rsidRPr="00BB5581">
        <w:t>Peak EIRP</w:t>
      </w:r>
      <w:r>
        <w:t xml:space="preserve"> = 22.5 dBm</w:t>
      </w:r>
    </w:p>
    <w:p w:rsidR="00BB5581" w:rsidRDefault="00BB5581" w:rsidP="00BB5581">
      <w:pPr>
        <w:pStyle w:val="ListParagraph"/>
      </w:pPr>
      <w:r>
        <w:t xml:space="preserve">EIRP 50%-tile CDF = </w:t>
      </w:r>
      <w:r w:rsidR="00567406">
        <w:t>8.0</w:t>
      </w:r>
      <w:r>
        <w:t xml:space="preserve"> dBm</w:t>
      </w:r>
    </w:p>
    <w:p w:rsidR="00BB5581" w:rsidRDefault="00BB5581" w:rsidP="00BB5581"/>
    <w:p w:rsidR="00BB5581" w:rsidRDefault="00BB5581" w:rsidP="00BB5581">
      <w:r w:rsidRPr="002E25D7">
        <w:rPr>
          <w:b/>
        </w:rPr>
        <w:t xml:space="preserve">Proposal </w:t>
      </w:r>
      <w:r w:rsidR="00055373">
        <w:rPr>
          <w:b/>
        </w:rPr>
        <w:t>5</w:t>
      </w:r>
      <w:r>
        <w:t>: With a preference to Option 2, the proposal for the power class requirements for 39 GHz is</w:t>
      </w:r>
    </w:p>
    <w:p w:rsidR="00BB5581" w:rsidRDefault="00BB5581" w:rsidP="00BB5581">
      <w:pPr>
        <w:pStyle w:val="ListParagraph"/>
      </w:pPr>
      <w:r w:rsidRPr="00BB5581">
        <w:t>Peak EIRP</w:t>
      </w:r>
      <w:r>
        <w:t xml:space="preserve"> = 20.5 dBm</w:t>
      </w:r>
    </w:p>
    <w:p w:rsidR="00BB5581" w:rsidRDefault="00BB5581" w:rsidP="00BB5581">
      <w:pPr>
        <w:pStyle w:val="ListParagraph"/>
      </w:pPr>
      <w:r>
        <w:t xml:space="preserve">EIRP 50%-tile CDF = </w:t>
      </w:r>
      <w:r w:rsidR="007602F6">
        <w:t>2.</w:t>
      </w:r>
      <w:r w:rsidR="00567406">
        <w:t>5</w:t>
      </w:r>
      <w:r>
        <w:t xml:space="preserve"> dBm</w:t>
      </w:r>
    </w:p>
    <w:p w:rsidR="00577055" w:rsidRDefault="00577055" w:rsidP="00BB5581"/>
    <w:p w:rsidR="00BB5581" w:rsidRPr="00BB5581" w:rsidRDefault="00577055" w:rsidP="00BB5581">
      <w:r>
        <w:t xml:space="preserve">These proposals are implemented in the companion draft CR </w:t>
      </w:r>
      <w:r>
        <w:fldChar w:fldCharType="begin"/>
      </w:r>
      <w:r>
        <w:instrText xml:space="preserve"> REF _Ref513620439 \r \h </w:instrText>
      </w:r>
      <w:r>
        <w:fldChar w:fldCharType="separate"/>
      </w:r>
      <w:r w:rsidR="00540743">
        <w:t>[16]</w:t>
      </w:r>
      <w:r>
        <w:fldChar w:fldCharType="end"/>
      </w:r>
      <w:r>
        <w:t>.</w:t>
      </w:r>
    </w:p>
    <w:p w:rsidR="00E60413" w:rsidRDefault="00E60413" w:rsidP="00E60413">
      <w:pPr>
        <w:pStyle w:val="Heading2"/>
      </w:pPr>
      <w:r>
        <w:t>Impact on network performance</w:t>
      </w:r>
    </w:p>
    <w:p w:rsidR="008C2E32" w:rsidRDefault="008C2E32" w:rsidP="008C2E32">
      <w:r>
        <w:t xml:space="preserve">The related effort in </w:t>
      </w:r>
      <w:r>
        <w:fldChar w:fldCharType="begin"/>
      </w:r>
      <w:r>
        <w:instrText xml:space="preserve"> REF _Ref513570710 \r \h </w:instrText>
      </w:r>
      <w:r>
        <w:fldChar w:fldCharType="separate"/>
      </w:r>
      <w:r>
        <w:t>[6]</w:t>
      </w:r>
      <w:r>
        <w:fldChar w:fldCharType="end"/>
      </w:r>
      <w:r>
        <w:t xml:space="preserve"> has quantified the impact of Model 2 (A) and Model 2 (A+B) on simulated system level performance in terms of outage performance, average throughput loss, and 5%-tile throughput loss.</w:t>
      </w:r>
    </w:p>
    <w:p w:rsidR="008C2E32" w:rsidRDefault="008C2E32" w:rsidP="008C2E32"/>
    <w:p w:rsidR="008C2E32" w:rsidRDefault="008C2E32" w:rsidP="008C2E32">
      <w:r w:rsidRPr="003B1124">
        <w:rPr>
          <w:b/>
        </w:rPr>
        <w:lastRenderedPageBreak/>
        <w:t xml:space="preserve">Proposal </w:t>
      </w:r>
      <w:r>
        <w:rPr>
          <w:b/>
        </w:rPr>
        <w:t>6</w:t>
      </w:r>
      <w:r>
        <w:t xml:space="preserve">: Based on the related observations in </w:t>
      </w:r>
      <w:r>
        <w:fldChar w:fldCharType="begin"/>
      </w:r>
      <w:r>
        <w:instrText xml:space="preserve"> REF _Ref513570710 \r \h </w:instrText>
      </w:r>
      <w:r>
        <w:fldChar w:fldCharType="separate"/>
      </w:r>
      <w:r>
        <w:t>[6]</w:t>
      </w:r>
      <w:r>
        <w:fldChar w:fldCharType="end"/>
      </w:r>
      <w:r>
        <w:t>, a</w:t>
      </w:r>
      <w:r w:rsidRPr="008C2E32">
        <w:t xml:space="preserve"> single panel UE is a viable option and can be considered as the baseline for the spherical coverage requirement</w:t>
      </w:r>
      <w:r>
        <w:t>.</w:t>
      </w:r>
    </w:p>
    <w:p w:rsidR="008C2E32" w:rsidRDefault="008C2E32" w:rsidP="008C2E32"/>
    <w:p w:rsidR="008C2E32" w:rsidRDefault="008C2E32" w:rsidP="008C2E32">
      <w:r>
        <w:t>The network simulation analysis has also quantified the relative impact of the 50</w:t>
      </w:r>
      <w:r w:rsidRPr="003B1124">
        <w:rPr>
          <w:vertAlign w:val="superscript"/>
        </w:rPr>
        <w:t>th</w:t>
      </w:r>
      <w:r>
        <w:t xml:space="preserve"> and 20</w:t>
      </w:r>
      <w:r w:rsidRPr="003B1124">
        <w:rPr>
          <w:vertAlign w:val="superscript"/>
        </w:rPr>
        <w:t>th</w:t>
      </w:r>
      <w:r>
        <w:t xml:space="preserve"> percentiles in the CDF by considering different CDF degradation methods in the analysis.</w:t>
      </w:r>
    </w:p>
    <w:p w:rsidR="00BD75DB" w:rsidRDefault="008C2E32" w:rsidP="00BD75DB">
      <w:r>
        <w:t>W</w:t>
      </w:r>
      <w:r w:rsidR="00BD75DB" w:rsidRPr="00C261FB">
        <w:t xml:space="preserve">e understand that regardless </w:t>
      </w:r>
      <w:r w:rsidR="00BD75DB">
        <w:t xml:space="preserve">of </w:t>
      </w:r>
      <w:r w:rsidR="00BD75DB" w:rsidRPr="00C261FB">
        <w:t>the CDF degradation method, the network and UE performances are much less sensitive to the value of the EIRP CDF at 20%-tile and we therefore believe defining the spherical coverage requirement at 20%-tile v</w:t>
      </w:r>
      <w:r w:rsidR="00BD75DB">
        <w:t>alue is not a practical option.</w:t>
      </w:r>
    </w:p>
    <w:p w:rsidR="00BD75DB" w:rsidRDefault="00BD75DB" w:rsidP="00BD75DB"/>
    <w:p w:rsidR="00BD75DB" w:rsidRDefault="00BD75DB" w:rsidP="008303FD">
      <w:r>
        <w:rPr>
          <w:b/>
        </w:rPr>
        <w:t xml:space="preserve">Proposal </w:t>
      </w:r>
      <w:r w:rsidR="008C2E32">
        <w:rPr>
          <w:b/>
        </w:rPr>
        <w:t>7</w:t>
      </w:r>
      <w:r>
        <w:t>: T</w:t>
      </w:r>
      <w:r w:rsidRPr="00C261FB">
        <w:t xml:space="preserve">he spherical coverage requirement </w:t>
      </w:r>
      <w:r>
        <w:t xml:space="preserve">is defined </w:t>
      </w:r>
      <w:r w:rsidRPr="00C261FB">
        <w:t>at not smaller than 50%-tile value</w:t>
      </w:r>
      <w:r>
        <w:t>.</w:t>
      </w:r>
    </w:p>
    <w:p w:rsidR="0017048A" w:rsidRPr="00D40274" w:rsidRDefault="00181722" w:rsidP="00D40274">
      <w:pPr>
        <w:pStyle w:val="Heading1"/>
      </w:pPr>
      <w:r>
        <w:t>Proposals (for approval)</w:t>
      </w:r>
    </w:p>
    <w:p w:rsidR="004A4FEE" w:rsidRDefault="004A4FEE" w:rsidP="00F93EB0">
      <w:r>
        <w:t xml:space="preserve">This contribution has provided an analysis of the </w:t>
      </w:r>
      <w:r w:rsidR="00672CC4">
        <w:t>EIRP 50%-tile CDF</w:t>
      </w:r>
      <w:r>
        <w:t xml:space="preserve"> data for NR FR2 </w:t>
      </w:r>
      <w:r w:rsidR="00D95979">
        <w:t xml:space="preserve">handheld UEs </w:t>
      </w:r>
      <w:r>
        <w:t>available in RAN4</w:t>
      </w:r>
      <w:r w:rsidR="008C2E32">
        <w:t>, has quantified the impact on network performance,</w:t>
      </w:r>
      <w:r>
        <w:t xml:space="preserve"> and has made the following data-driven proposals:</w:t>
      </w:r>
    </w:p>
    <w:p w:rsidR="000B2557" w:rsidRDefault="000B2557" w:rsidP="00F93EB0"/>
    <w:p w:rsidR="008C2E32" w:rsidRDefault="008C2E32" w:rsidP="008C2E32">
      <w:pPr>
        <w:rPr>
          <w:lang w:eastAsia="ja-JP" w:bidi="hi-IN"/>
        </w:rPr>
      </w:pPr>
      <w:r w:rsidRPr="00FD7B29">
        <w:rPr>
          <w:b/>
          <w:lang w:eastAsia="ja-JP" w:bidi="hi-IN"/>
        </w:rPr>
        <w:t xml:space="preserve">Proposal </w:t>
      </w:r>
      <w:r>
        <w:rPr>
          <w:b/>
          <w:lang w:eastAsia="ja-JP" w:bidi="hi-IN"/>
        </w:rPr>
        <w:t>1</w:t>
      </w:r>
      <w:r>
        <w:rPr>
          <w:lang w:eastAsia="ja-JP" w:bidi="hi-IN"/>
        </w:rPr>
        <w:t>: Based on the applicability of EIRP CDF simulation assumptions, the spherical coverage requirement is defined by assuming the following baseline architecture for the UE:</w:t>
      </w:r>
    </w:p>
    <w:p w:rsidR="008C2E32" w:rsidRDefault="008C2E32" w:rsidP="008C2E32">
      <w:pPr>
        <w:pStyle w:val="ListParagraph"/>
        <w:rPr>
          <w:lang w:eastAsia="ja-JP" w:bidi="hi-IN"/>
        </w:rPr>
      </w:pPr>
      <w:r>
        <w:rPr>
          <w:lang w:eastAsia="ja-JP" w:bidi="hi-IN"/>
        </w:rPr>
        <w:t>Front/Back/Side cover materials are Glass/Glass/Metal</w:t>
      </w:r>
    </w:p>
    <w:p w:rsidR="008C2E32" w:rsidRDefault="008C2E32" w:rsidP="008C2E32">
      <w:pPr>
        <w:pStyle w:val="ListParagraph"/>
        <w:rPr>
          <w:lang w:eastAsia="ja-JP" w:bidi="hi-IN"/>
        </w:rPr>
      </w:pPr>
      <w:r>
        <w:rPr>
          <w:lang w:eastAsia="ja-JP" w:bidi="hi-IN"/>
        </w:rPr>
        <w:t>No antenna elements in the outer edge of the UE</w:t>
      </w:r>
    </w:p>
    <w:p w:rsidR="008C2E32" w:rsidRDefault="008C2E32" w:rsidP="008C2E32">
      <w:pPr>
        <w:pStyle w:val="ListParagraph"/>
        <w:rPr>
          <w:lang w:eastAsia="ja-JP" w:bidi="hi-IN"/>
        </w:rPr>
      </w:pPr>
      <w:r>
        <w:rPr>
          <w:lang w:eastAsia="ja-JP" w:bidi="hi-IN"/>
        </w:rPr>
        <w:t>Full display panel</w:t>
      </w:r>
    </w:p>
    <w:p w:rsidR="008C2E32" w:rsidRDefault="008C2E32" w:rsidP="008C2E32">
      <w:pPr>
        <w:pStyle w:val="ListParagraph"/>
        <w:rPr>
          <w:lang w:eastAsia="ja-JP" w:bidi="hi-IN"/>
        </w:rPr>
      </w:pPr>
      <w:r>
        <w:rPr>
          <w:lang w:eastAsia="ja-JP" w:bidi="hi-IN"/>
        </w:rPr>
        <w:t>Single array</w:t>
      </w:r>
    </w:p>
    <w:p w:rsidR="008C2E32" w:rsidRDefault="008C2E32" w:rsidP="00F93EB0"/>
    <w:p w:rsidR="008C2E32" w:rsidRDefault="008C2E32" w:rsidP="008C2E32">
      <w:pPr>
        <w:rPr>
          <w:lang w:eastAsia="ja-JP" w:bidi="hi-IN"/>
        </w:rPr>
      </w:pPr>
      <w:r>
        <w:rPr>
          <w:b/>
        </w:rPr>
        <w:t>Proposal</w:t>
      </w:r>
      <w:r w:rsidRPr="00EE2255">
        <w:rPr>
          <w:b/>
        </w:rPr>
        <w:t xml:space="preserve"> </w:t>
      </w:r>
      <w:r>
        <w:rPr>
          <w:b/>
        </w:rPr>
        <w:t>2</w:t>
      </w:r>
      <w:r>
        <w:t xml:space="preserve">: Based on the analysis in </w:t>
      </w:r>
      <w:r>
        <w:fldChar w:fldCharType="begin"/>
      </w:r>
      <w:r>
        <w:instrText xml:space="preserve"> REF _Ref513573330 \r \h </w:instrText>
      </w:r>
      <w:r>
        <w:fldChar w:fldCharType="separate"/>
      </w:r>
      <w:r>
        <w:t>[8]</w:t>
      </w:r>
      <w:r>
        <w:fldChar w:fldCharType="end"/>
      </w:r>
      <w:r>
        <w:t>, i</w:t>
      </w:r>
      <w:r w:rsidRPr="002A5D92">
        <w:t>ntra-band variation of the CDF exceeds the variation of the peak</w:t>
      </w:r>
      <w:r>
        <w:t xml:space="preserve"> by</w:t>
      </w:r>
      <w:r w:rsidRPr="002A5D92">
        <w:t xml:space="preserve"> </w:t>
      </w:r>
      <w:r>
        <w:t>a margin</w:t>
      </w:r>
      <w:r w:rsidRPr="002A5D92">
        <w:t xml:space="preserve"> of </w:t>
      </w:r>
      <w:r w:rsidR="00F135C7">
        <w:rPr>
          <w:bCs/>
        </w:rPr>
        <w:t>0.8</w:t>
      </w:r>
      <w:r>
        <w:rPr>
          <w:bCs/>
        </w:rPr>
        <w:t xml:space="preserve"> dB for 28 GHz and by a margin of </w:t>
      </w:r>
      <w:r w:rsidR="00F135C7">
        <w:rPr>
          <w:bCs/>
        </w:rPr>
        <w:t>2.1</w:t>
      </w:r>
      <w:r w:rsidRPr="002A5D92">
        <w:t xml:space="preserve"> dB </w:t>
      </w:r>
      <w:r>
        <w:t>for 39 GHz.</w:t>
      </w:r>
    </w:p>
    <w:p w:rsidR="008C2E32" w:rsidRDefault="008C2E32" w:rsidP="008C2E32">
      <w:pPr>
        <w:rPr>
          <w:lang w:eastAsia="ja-JP" w:bidi="hi-IN"/>
        </w:rPr>
      </w:pPr>
    </w:p>
    <w:p w:rsidR="008C2E32" w:rsidRDefault="008C2E32" w:rsidP="008C2E32">
      <w:r>
        <w:rPr>
          <w:b/>
        </w:rPr>
        <w:t>Proposal</w:t>
      </w:r>
      <w:r w:rsidRPr="00EE2255">
        <w:rPr>
          <w:b/>
        </w:rPr>
        <w:t xml:space="preserve"> </w:t>
      </w:r>
      <w:r>
        <w:rPr>
          <w:b/>
        </w:rPr>
        <w:t>3</w:t>
      </w:r>
      <w:r w:rsidRPr="007C5750">
        <w:t>:</w:t>
      </w:r>
      <w:r>
        <w:rPr>
          <w:b/>
        </w:rPr>
        <w:t xml:space="preserve"> </w:t>
      </w:r>
      <w:r>
        <w:t>The g</w:t>
      </w:r>
      <w:r w:rsidRPr="0004781D">
        <w:t>ap between simulation and measurement</w:t>
      </w:r>
      <w:r>
        <w:t xml:space="preserve">, as reported in </w:t>
      </w:r>
      <w:r>
        <w:fldChar w:fldCharType="begin"/>
      </w:r>
      <w:r>
        <w:instrText xml:space="preserve"> REF _Ref513458883 \r \h </w:instrText>
      </w:r>
      <w:r>
        <w:fldChar w:fldCharType="separate"/>
      </w:r>
      <w:r>
        <w:t>[13]</w:t>
      </w:r>
      <w:r>
        <w:fldChar w:fldCharType="end"/>
      </w:r>
      <w:r>
        <w:t>,</w:t>
      </w:r>
      <w:r w:rsidRPr="0004781D">
        <w:t xml:space="preserve"> </w:t>
      </w:r>
      <w:r w:rsidR="007602F6">
        <w:t>is between 1.5 and 1.7</w:t>
      </w:r>
      <w:r w:rsidRPr="0004781D">
        <w:t xml:space="preserve"> dB</w:t>
      </w:r>
      <w:r>
        <w:t xml:space="preserve"> and is included in the spherical coverage requirement derivation as the simulation vs. measurement margin.</w:t>
      </w:r>
    </w:p>
    <w:p w:rsidR="008C2E32" w:rsidRDefault="008C2E32" w:rsidP="00F93EB0"/>
    <w:p w:rsidR="008C2E32" w:rsidRDefault="008C2E32" w:rsidP="008C2E32">
      <w:r w:rsidRPr="002E25D7">
        <w:rPr>
          <w:b/>
        </w:rPr>
        <w:t xml:space="preserve">Proposal </w:t>
      </w:r>
      <w:r>
        <w:rPr>
          <w:b/>
        </w:rPr>
        <w:t>4</w:t>
      </w:r>
      <w:r>
        <w:t>: With a preference to Option 2, the proposal for the power class requirements for 28 GHz is</w:t>
      </w:r>
    </w:p>
    <w:p w:rsidR="008C2E32" w:rsidRDefault="008C2E32" w:rsidP="008C2E32">
      <w:pPr>
        <w:pStyle w:val="ListParagraph"/>
      </w:pPr>
      <w:r w:rsidRPr="00BB5581">
        <w:t>Peak EIRP</w:t>
      </w:r>
      <w:r>
        <w:t xml:space="preserve"> = 22.5 dBm</w:t>
      </w:r>
    </w:p>
    <w:p w:rsidR="008C2E32" w:rsidRDefault="008C2E32" w:rsidP="008C2E32">
      <w:pPr>
        <w:pStyle w:val="ListParagraph"/>
      </w:pPr>
      <w:r>
        <w:t xml:space="preserve">EIRP 50%-tile CDF = </w:t>
      </w:r>
      <w:r w:rsidR="007602F6">
        <w:t>8.0</w:t>
      </w:r>
      <w:r>
        <w:t xml:space="preserve"> dBm</w:t>
      </w:r>
    </w:p>
    <w:p w:rsidR="008C2E32" w:rsidRDefault="008C2E32" w:rsidP="008C2E32"/>
    <w:p w:rsidR="008C2E32" w:rsidRDefault="008C2E32" w:rsidP="008C2E32">
      <w:r w:rsidRPr="002E25D7">
        <w:rPr>
          <w:b/>
        </w:rPr>
        <w:t xml:space="preserve">Proposal </w:t>
      </w:r>
      <w:r>
        <w:rPr>
          <w:b/>
        </w:rPr>
        <w:t>5</w:t>
      </w:r>
      <w:r>
        <w:t>: With a preference to Option 2, the proposal for the power class requirements for 39 GHz is</w:t>
      </w:r>
    </w:p>
    <w:p w:rsidR="008C2E32" w:rsidRDefault="008C2E32" w:rsidP="008C2E32">
      <w:pPr>
        <w:pStyle w:val="ListParagraph"/>
      </w:pPr>
      <w:r w:rsidRPr="00BB5581">
        <w:t>Peak EIRP</w:t>
      </w:r>
      <w:r>
        <w:t xml:space="preserve"> = 20.5 dBm</w:t>
      </w:r>
    </w:p>
    <w:p w:rsidR="008C2E32" w:rsidRDefault="008C2E32" w:rsidP="008C2E32">
      <w:pPr>
        <w:pStyle w:val="ListParagraph"/>
      </w:pPr>
      <w:r>
        <w:t xml:space="preserve">EIRP 50%-tile CDF = </w:t>
      </w:r>
      <w:r w:rsidR="007602F6">
        <w:t>2.5</w:t>
      </w:r>
      <w:r>
        <w:t xml:space="preserve"> dBm</w:t>
      </w:r>
    </w:p>
    <w:p w:rsidR="008C2E32" w:rsidRDefault="008C2E32" w:rsidP="00F93EB0"/>
    <w:p w:rsidR="008C2E32" w:rsidRDefault="008C2E32" w:rsidP="008C2E32">
      <w:r w:rsidRPr="00170978">
        <w:rPr>
          <w:b/>
        </w:rPr>
        <w:t xml:space="preserve">Proposal </w:t>
      </w:r>
      <w:r>
        <w:rPr>
          <w:b/>
        </w:rPr>
        <w:t>6</w:t>
      </w:r>
      <w:r>
        <w:t xml:space="preserve">: Based on the related observations in </w:t>
      </w:r>
      <w:r>
        <w:fldChar w:fldCharType="begin"/>
      </w:r>
      <w:r>
        <w:instrText xml:space="preserve"> REF _Ref513570710 \r \h </w:instrText>
      </w:r>
      <w:r>
        <w:fldChar w:fldCharType="separate"/>
      </w:r>
      <w:r>
        <w:t>[6]</w:t>
      </w:r>
      <w:r>
        <w:fldChar w:fldCharType="end"/>
      </w:r>
      <w:r>
        <w:t>, a</w:t>
      </w:r>
      <w:r w:rsidRPr="008C2E32">
        <w:t xml:space="preserve"> single panel UE is a viable option and can be considered as the baseline for the spherical coverage requirement</w:t>
      </w:r>
      <w:r>
        <w:t>.</w:t>
      </w:r>
    </w:p>
    <w:p w:rsidR="008C2E32" w:rsidRDefault="008C2E32" w:rsidP="00F93EB0"/>
    <w:p w:rsidR="008C2E32" w:rsidRDefault="008C2E32" w:rsidP="008C2E32">
      <w:r>
        <w:rPr>
          <w:b/>
        </w:rPr>
        <w:t>Proposal 7</w:t>
      </w:r>
      <w:r>
        <w:t>: T</w:t>
      </w:r>
      <w:r w:rsidRPr="00C261FB">
        <w:t xml:space="preserve">he spherical coverage requirement </w:t>
      </w:r>
      <w:r>
        <w:t xml:space="preserve">is defined </w:t>
      </w:r>
      <w:r w:rsidRPr="00C261FB">
        <w:t>at not smaller than 50%-tile value</w:t>
      </w:r>
      <w:r>
        <w:t>.</w:t>
      </w:r>
    </w:p>
    <w:p w:rsidR="0017048A" w:rsidRPr="002855B4" w:rsidRDefault="0017048A" w:rsidP="0017048A">
      <w:pPr>
        <w:pStyle w:val="Heading1"/>
        <w:numPr>
          <w:ilvl w:val="0"/>
          <w:numId w:val="0"/>
        </w:numPr>
        <w:rPr>
          <w:lang w:val="en-US"/>
        </w:rPr>
      </w:pPr>
      <w:r w:rsidRPr="002855B4">
        <w:t>References</w:t>
      </w:r>
    </w:p>
    <w:p w:rsidR="00181722" w:rsidRDefault="005656F2" w:rsidP="00DB5A6E">
      <w:pPr>
        <w:widowControl w:val="0"/>
        <w:numPr>
          <w:ilvl w:val="0"/>
          <w:numId w:val="5"/>
        </w:numPr>
      </w:pPr>
      <w:bookmarkStart w:id="11" w:name="_Ref510390172"/>
      <w:bookmarkStart w:id="12" w:name="_Ref503528678"/>
      <w:r w:rsidRPr="005656F2">
        <w:t>RP-172834</w:t>
      </w:r>
      <w:r w:rsidR="006A6D8A">
        <w:t>, “</w:t>
      </w:r>
      <w:r>
        <w:t xml:space="preserve">New Radio Access Technology,” NTT DOCOMO, 3GPP RAN #78, December </w:t>
      </w:r>
      <w:r>
        <w:lastRenderedPageBreak/>
        <w:t>2017</w:t>
      </w:r>
      <w:bookmarkEnd w:id="11"/>
    </w:p>
    <w:p w:rsidR="002D3E33" w:rsidRDefault="00D44F98" w:rsidP="002D3E33">
      <w:pPr>
        <w:widowControl w:val="0"/>
        <w:numPr>
          <w:ilvl w:val="0"/>
          <w:numId w:val="5"/>
        </w:numPr>
      </w:pPr>
      <w:bookmarkStart w:id="13" w:name="_Ref513573176"/>
      <w:r>
        <w:t xml:space="preserve">TS38.101-2 </w:t>
      </w:r>
      <w:r w:rsidR="002D3E33">
        <w:t>v15.</w:t>
      </w:r>
      <w:r>
        <w:t>1</w:t>
      </w:r>
      <w:r w:rsidR="002D3E33">
        <w:t>.0</w:t>
      </w:r>
      <w:bookmarkEnd w:id="13"/>
      <w:r>
        <w:t>, “User Equipment (UE) radio transmission and reception; Part 2: Range 2 Standalone,” 3GPP, May 2018</w:t>
      </w:r>
    </w:p>
    <w:p w:rsidR="002D3E33" w:rsidRDefault="002D3E33" w:rsidP="002D3E33">
      <w:pPr>
        <w:widowControl w:val="0"/>
        <w:numPr>
          <w:ilvl w:val="0"/>
          <w:numId w:val="5"/>
        </w:numPr>
      </w:pPr>
      <w:bookmarkStart w:id="14" w:name="_Ref512674265"/>
      <w:bookmarkStart w:id="15" w:name="_Ref512673303"/>
      <w:bookmarkStart w:id="16" w:name="_Ref510392403"/>
      <w:r w:rsidRPr="00E6306D">
        <w:t>R4-1714455</w:t>
      </w:r>
      <w:r>
        <w:t>, “</w:t>
      </w:r>
      <w:r w:rsidRPr="00E6306D">
        <w:t>WF on spherical coverage in FR2</w:t>
      </w:r>
      <w:r>
        <w:t xml:space="preserve">,” </w:t>
      </w:r>
      <w:r w:rsidRPr="00E6306D">
        <w:t>Samsung, Apple, LGE, Intel, Oppo, Xiaomi, Vivo, MediaTek</w:t>
      </w:r>
      <w:r>
        <w:t>, 3GPP RAN4 #85, November 2017</w:t>
      </w:r>
      <w:bookmarkEnd w:id="14"/>
    </w:p>
    <w:p w:rsidR="002D3E33" w:rsidRDefault="002D3E33" w:rsidP="002D3E33">
      <w:pPr>
        <w:widowControl w:val="0"/>
        <w:numPr>
          <w:ilvl w:val="0"/>
          <w:numId w:val="5"/>
        </w:numPr>
      </w:pPr>
      <w:bookmarkStart w:id="17" w:name="_Ref512674892"/>
      <w:r w:rsidRPr="00E6306D">
        <w:t>R4-1803275</w:t>
      </w:r>
      <w:r>
        <w:t>, “</w:t>
      </w:r>
      <w:r w:rsidRPr="00E6306D">
        <w:rPr>
          <w:lang w:val="de-DE"/>
        </w:rPr>
        <w:t>WF on</w:t>
      </w:r>
      <w:r>
        <w:rPr>
          <w:lang w:val="de-DE"/>
        </w:rPr>
        <w:t xml:space="preserve"> EIRP CDF for spherical coverage</w:t>
      </w:r>
      <w:r w:rsidRPr="00191132">
        <w:t>,” Samsung</w:t>
      </w:r>
      <w:r>
        <w:t>, MediaTek, 3GPP RAN4 AH#1801, January 2018</w:t>
      </w:r>
      <w:bookmarkEnd w:id="17"/>
    </w:p>
    <w:p w:rsidR="002D3E33" w:rsidRDefault="008A5088" w:rsidP="008A5088">
      <w:pPr>
        <w:widowControl w:val="0"/>
        <w:numPr>
          <w:ilvl w:val="0"/>
          <w:numId w:val="5"/>
        </w:numPr>
      </w:pPr>
      <w:bookmarkStart w:id="18" w:name="_Ref513533082"/>
      <w:r w:rsidRPr="008A5088">
        <w:t>R4-1806101</w:t>
      </w:r>
      <w:r w:rsidR="002D3E33">
        <w:t>, “3GPP RAN4 #86bis report,” 3GPP RAN4</w:t>
      </w:r>
      <w:bookmarkEnd w:id="18"/>
    </w:p>
    <w:p w:rsidR="00D707E2" w:rsidRDefault="001B7311" w:rsidP="00004E34">
      <w:pPr>
        <w:widowControl w:val="0"/>
        <w:numPr>
          <w:ilvl w:val="0"/>
          <w:numId w:val="5"/>
        </w:numPr>
      </w:pPr>
      <w:bookmarkStart w:id="19" w:name="_Ref513570710"/>
      <w:r w:rsidRPr="00996D2C">
        <w:t>R4-1806352</w:t>
      </w:r>
      <w:r w:rsidR="00D707E2">
        <w:t xml:space="preserve">, </w:t>
      </w:r>
      <w:r w:rsidR="00987B50">
        <w:t>“</w:t>
      </w:r>
      <w:r w:rsidR="00004E34" w:rsidRPr="00004E34">
        <w:t>Network Performance Analysis for Spherical Coverage</w:t>
      </w:r>
      <w:r w:rsidR="00D707E2">
        <w:t>,</w:t>
      </w:r>
      <w:r w:rsidR="00987B50">
        <w:t>”</w:t>
      </w:r>
      <w:r w:rsidR="00D707E2">
        <w:t xml:space="preserve"> Apple Inc., 3GPP RAN4 #87, May 2018</w:t>
      </w:r>
      <w:bookmarkEnd w:id="19"/>
    </w:p>
    <w:p w:rsidR="00FF2187" w:rsidRDefault="00FF2187" w:rsidP="00FF2187">
      <w:pPr>
        <w:widowControl w:val="0"/>
        <w:numPr>
          <w:ilvl w:val="0"/>
          <w:numId w:val="5"/>
        </w:numPr>
      </w:pPr>
      <w:bookmarkStart w:id="20" w:name="_Ref512770416"/>
      <w:bookmarkStart w:id="21" w:name="_Ref513573270"/>
      <w:bookmarkEnd w:id="15"/>
      <w:r w:rsidRPr="00191132">
        <w:rPr>
          <w:lang w:val="en-GB"/>
        </w:rPr>
        <w:t>R4-1713850, “</w:t>
      </w:r>
      <w:r w:rsidRPr="00191132">
        <w:rPr>
          <w:lang w:val="de-DE"/>
        </w:rPr>
        <w:t>Consideration of EIRP spherical coverage requirement,</w:t>
      </w:r>
      <w:r w:rsidRPr="00191132">
        <w:rPr>
          <w:lang w:val="en-GB"/>
        </w:rPr>
        <w:t>” Apple</w:t>
      </w:r>
      <w:r>
        <w:rPr>
          <w:lang w:val="en-GB"/>
        </w:rPr>
        <w:t xml:space="preserve"> Inc.</w:t>
      </w:r>
      <w:r w:rsidRPr="00191132">
        <w:rPr>
          <w:lang w:val="en-GB"/>
        </w:rPr>
        <w:t>, RAN4#85, Nov</w:t>
      </w:r>
      <w:r>
        <w:rPr>
          <w:lang w:val="en-GB"/>
        </w:rPr>
        <w:t>ember</w:t>
      </w:r>
      <w:r w:rsidRPr="00191132">
        <w:rPr>
          <w:lang w:val="en-GB"/>
        </w:rPr>
        <w:t xml:space="preserve"> 2017</w:t>
      </w:r>
      <w:bookmarkEnd w:id="20"/>
    </w:p>
    <w:p w:rsidR="002D3E33" w:rsidRDefault="002128B3" w:rsidP="002128B3">
      <w:pPr>
        <w:widowControl w:val="0"/>
        <w:numPr>
          <w:ilvl w:val="0"/>
          <w:numId w:val="5"/>
        </w:numPr>
      </w:pPr>
      <w:bookmarkStart w:id="22" w:name="_Ref513573330"/>
      <w:r w:rsidRPr="002128B3">
        <w:t>R4-1806185</w:t>
      </w:r>
      <w:r w:rsidR="002D3E33">
        <w:t>, “</w:t>
      </w:r>
      <w:r w:rsidR="002D3E33" w:rsidRPr="002D3E33">
        <w:t>EIRP CDF results for FR2 handheld UEs</w:t>
      </w:r>
      <w:r w:rsidR="002D3E33">
        <w:t>,” Apple Inc., 3GPP RAN4 #87, May 2018</w:t>
      </w:r>
      <w:bookmarkEnd w:id="21"/>
      <w:bookmarkEnd w:id="22"/>
    </w:p>
    <w:p w:rsidR="006F6278" w:rsidRDefault="006F6278" w:rsidP="006F6278">
      <w:pPr>
        <w:widowControl w:val="0"/>
        <w:numPr>
          <w:ilvl w:val="0"/>
          <w:numId w:val="5"/>
        </w:numPr>
      </w:pPr>
      <w:bookmarkStart w:id="23" w:name="_Ref513573274"/>
      <w:bookmarkStart w:id="24" w:name="_Ref513573271"/>
      <w:r w:rsidRPr="008867A8">
        <w:t>R4-1803982, “Revised NR UE peak EIRP and Spherical EIRP levels at mmWave,” LG Electronics, RAN4 #86</w:t>
      </w:r>
      <w:r>
        <w:t>b</w:t>
      </w:r>
      <w:r w:rsidRPr="008867A8">
        <w:t>is, April 2018</w:t>
      </w:r>
      <w:bookmarkEnd w:id="23"/>
    </w:p>
    <w:p w:rsidR="002D3E33" w:rsidRDefault="002D3E33" w:rsidP="003B5361">
      <w:pPr>
        <w:widowControl w:val="0"/>
        <w:numPr>
          <w:ilvl w:val="0"/>
          <w:numId w:val="5"/>
        </w:numPr>
      </w:pPr>
      <w:bookmarkStart w:id="25" w:name="_Ref513574825"/>
      <w:r>
        <w:t>R4-1801594, “</w:t>
      </w:r>
      <w:r w:rsidR="003B5361" w:rsidRPr="003B5361">
        <w:t>EIRP CDF Simulation Analysis for Spherical Coverage Topic_2</w:t>
      </w:r>
      <w:r w:rsidR="003B5361">
        <w:t>,</w:t>
      </w:r>
      <w:r>
        <w:t>” MediaTek</w:t>
      </w:r>
      <w:r w:rsidR="003B5361">
        <w:t>, 3GPP RAN4 #86, February 2018</w:t>
      </w:r>
      <w:bookmarkEnd w:id="24"/>
      <w:bookmarkEnd w:id="25"/>
    </w:p>
    <w:p w:rsidR="002D3E33" w:rsidRDefault="002D3E33" w:rsidP="00C73903">
      <w:pPr>
        <w:widowControl w:val="0"/>
        <w:numPr>
          <w:ilvl w:val="0"/>
          <w:numId w:val="5"/>
        </w:numPr>
      </w:pPr>
      <w:bookmarkStart w:id="26" w:name="_Ref513573275"/>
      <w:r>
        <w:t>R4-1804587, “</w:t>
      </w:r>
      <w:r w:rsidR="00C73903" w:rsidRPr="00C73903">
        <w:t>On UE Spherical Coverage With Glass Packaging</w:t>
      </w:r>
      <w:r w:rsidR="00D2203C">
        <w:t>,</w:t>
      </w:r>
      <w:r>
        <w:t>” Qualcomm</w:t>
      </w:r>
      <w:r w:rsidR="00C73903">
        <w:t>, 3GPP RAN4 #86bis, April 2018</w:t>
      </w:r>
      <w:bookmarkEnd w:id="26"/>
    </w:p>
    <w:p w:rsidR="00B10CE6" w:rsidRDefault="002D3E33" w:rsidP="003B5361">
      <w:pPr>
        <w:widowControl w:val="0"/>
        <w:numPr>
          <w:ilvl w:val="0"/>
          <w:numId w:val="5"/>
        </w:numPr>
      </w:pPr>
      <w:bookmarkStart w:id="27" w:name="_Ref513573277"/>
      <w:r>
        <w:t>R4-1800990, “</w:t>
      </w:r>
      <w:r w:rsidR="00D2203C" w:rsidRPr="00D2203C">
        <w:t>Further efforts on EIRP CDF for spherical coverage</w:t>
      </w:r>
      <w:r w:rsidR="00D2203C">
        <w:t>,</w:t>
      </w:r>
      <w:r>
        <w:t>” Samsung</w:t>
      </w:r>
      <w:r w:rsidR="00D2203C">
        <w:t>, 3GPP RAN4 AH#1801, January 2018</w:t>
      </w:r>
      <w:bookmarkEnd w:id="12"/>
      <w:bookmarkEnd w:id="16"/>
      <w:bookmarkEnd w:id="27"/>
    </w:p>
    <w:p w:rsidR="006F6278" w:rsidRDefault="006F6278" w:rsidP="006F6278">
      <w:pPr>
        <w:widowControl w:val="0"/>
        <w:numPr>
          <w:ilvl w:val="0"/>
          <w:numId w:val="5"/>
        </w:numPr>
      </w:pPr>
      <w:bookmarkStart w:id="28" w:name="_Ref513458883"/>
      <w:r w:rsidRPr="00DC0534">
        <w:t>R4-1805321</w:t>
      </w:r>
      <w:r>
        <w:t>, “</w:t>
      </w:r>
      <w:r w:rsidRPr="00DC0534">
        <w:t>UE Spherical coverage at mmWave 28GHz</w:t>
      </w:r>
      <w:r>
        <w:t>,” Sony, 3GPP RAN4 #86bis, April 2018</w:t>
      </w:r>
      <w:bookmarkEnd w:id="28"/>
    </w:p>
    <w:p w:rsidR="003F5000" w:rsidRDefault="003F5000" w:rsidP="006F6278">
      <w:pPr>
        <w:widowControl w:val="0"/>
        <w:numPr>
          <w:ilvl w:val="0"/>
          <w:numId w:val="5"/>
        </w:numPr>
      </w:pPr>
      <w:bookmarkStart w:id="29" w:name="_Ref513449304"/>
      <w:bookmarkStart w:id="30" w:name="_Ref513576810"/>
      <w:r w:rsidRPr="002A7C3D">
        <w:t>R4-1712319</w:t>
      </w:r>
      <w:r>
        <w:t>, “</w:t>
      </w:r>
      <w:r w:rsidRPr="002A7C3D">
        <w:t>UE power class for FR2</w:t>
      </w:r>
      <w:r>
        <w:t xml:space="preserve">,” </w:t>
      </w:r>
      <w:r w:rsidRPr="002A7C3D">
        <w:t>Intel Corporation, Apple, OPPO, Samsung, LGE, Xiaomi, MediaTek, Motorola, Huawei</w:t>
      </w:r>
      <w:r>
        <w:t>, 3GPP RAN4 #85, November 2017</w:t>
      </w:r>
      <w:bookmarkEnd w:id="29"/>
    </w:p>
    <w:p w:rsidR="00C92E07" w:rsidRDefault="00C92E07" w:rsidP="006F6278">
      <w:pPr>
        <w:widowControl w:val="0"/>
        <w:numPr>
          <w:ilvl w:val="0"/>
          <w:numId w:val="5"/>
        </w:numPr>
      </w:pPr>
      <w:bookmarkStart w:id="31" w:name="_Ref513618145"/>
      <w:r>
        <w:t xml:space="preserve">TR38.810 v2.1.0, “Study on </w:t>
      </w:r>
      <w:r w:rsidR="0058363F">
        <w:t>t</w:t>
      </w:r>
      <w:r>
        <w:t xml:space="preserve">est </w:t>
      </w:r>
      <w:r w:rsidR="0058363F">
        <w:t>m</w:t>
      </w:r>
      <w:r>
        <w:t>ethods for New Radio,” 3GPP, May 2018</w:t>
      </w:r>
      <w:bookmarkEnd w:id="30"/>
      <w:bookmarkEnd w:id="31"/>
    </w:p>
    <w:p w:rsidR="00577055" w:rsidRDefault="008A5088" w:rsidP="008A5088">
      <w:pPr>
        <w:widowControl w:val="0"/>
        <w:numPr>
          <w:ilvl w:val="0"/>
          <w:numId w:val="5"/>
        </w:numPr>
      </w:pPr>
      <w:bookmarkStart w:id="32" w:name="_Ref513620439"/>
      <w:r w:rsidRPr="008A5088">
        <w:t>R4-1806184</w:t>
      </w:r>
      <w:r w:rsidR="00577055">
        <w:t xml:space="preserve">, </w:t>
      </w:r>
      <w:r w:rsidR="00987B50">
        <w:t>“</w:t>
      </w:r>
      <w:r w:rsidR="00987B50" w:rsidRPr="00987B50">
        <w:t>Draft CR to TS38.101-2 on the power class requirement for FR2 handheld UEs</w:t>
      </w:r>
      <w:r w:rsidR="00577055">
        <w:t>,</w:t>
      </w:r>
      <w:r w:rsidR="00987B50">
        <w:t>”</w:t>
      </w:r>
      <w:r w:rsidR="00577055">
        <w:t xml:space="preserve"> Apple Inc., 3GPP RAN4 #87, May 2018</w:t>
      </w:r>
      <w:bookmarkEnd w:id="32"/>
    </w:p>
    <w:p w:rsidR="006F6278" w:rsidRDefault="006F6278" w:rsidP="006F6278">
      <w:pPr>
        <w:widowControl w:val="0"/>
      </w:pPr>
    </w:p>
    <w:p w:rsidR="00B667B2" w:rsidRPr="00B667B2" w:rsidRDefault="00B667B2" w:rsidP="00B667B2">
      <w:pPr>
        <w:widowControl w:val="0"/>
        <w:ind w:left="420"/>
        <w:jc w:val="both"/>
        <w:rPr>
          <w:rFonts w:eastAsia="Wingdings"/>
          <w:lang w:bidi="hi-IN"/>
        </w:rPr>
      </w:pPr>
    </w:p>
    <w:p w:rsidR="00407EFF" w:rsidRPr="00B667B2" w:rsidRDefault="00407EFF">
      <w:pPr>
        <w:widowControl w:val="0"/>
        <w:ind w:left="420"/>
        <w:jc w:val="both"/>
        <w:rPr>
          <w:rFonts w:eastAsia="Wingdings"/>
          <w:lang w:bidi="hi-IN"/>
        </w:rPr>
      </w:pPr>
    </w:p>
    <w:sectPr w:rsidR="00407EFF" w:rsidRPr="00B667B2"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FA1" w:rsidRDefault="00455FA1">
      <w:r>
        <w:separator/>
      </w:r>
    </w:p>
  </w:endnote>
  <w:endnote w:type="continuationSeparator" w:id="0">
    <w:p w:rsidR="00455FA1" w:rsidRDefault="00455FA1">
      <w:r>
        <w:continuationSeparator/>
      </w:r>
    </w:p>
  </w:endnote>
  <w:endnote w:type="continuationNotice" w:id="1">
    <w:p w:rsidR="00455FA1" w:rsidRDefault="00455F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明朝"/>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1"/>
    <w:family w:val="roman"/>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11" w:rsidRDefault="001B731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B7311" w:rsidRDefault="001B731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11" w:rsidRPr="00DB1239" w:rsidRDefault="001B7311"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FA1" w:rsidRDefault="00455FA1">
      <w:r>
        <w:separator/>
      </w:r>
    </w:p>
  </w:footnote>
  <w:footnote w:type="continuationSeparator" w:id="0">
    <w:p w:rsidR="00455FA1" w:rsidRDefault="00455FA1">
      <w:r>
        <w:continuationSeparator/>
      </w:r>
    </w:p>
  </w:footnote>
  <w:footnote w:type="continuationNotice" w:id="1">
    <w:p w:rsidR="00455FA1" w:rsidRDefault="00455F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311" w:rsidRDefault="001B731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15E52781"/>
    <w:multiLevelType w:val="hybridMultilevel"/>
    <w:tmpl w:val="B946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FA1883"/>
    <w:multiLevelType w:val="hybridMultilevel"/>
    <w:tmpl w:val="17C42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72AD2EB8"/>
    <w:multiLevelType w:val="hybridMultilevel"/>
    <w:tmpl w:val="1A020B52"/>
    <w:lvl w:ilvl="0" w:tplc="2F5EB488">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5"/>
  </w:num>
  <w:num w:numId="2">
    <w:abstractNumId w:val="4"/>
  </w:num>
  <w:num w:numId="3">
    <w:abstractNumId w:val="7"/>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
  </w:num>
  <w:num w:numId="8">
    <w:abstractNumId w:val="6"/>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7"/>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CD0"/>
    <w:rsid w:val="00004D8C"/>
    <w:rsid w:val="00004DCB"/>
    <w:rsid w:val="00004E34"/>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E40"/>
    <w:rsid w:val="000334D2"/>
    <w:rsid w:val="00033834"/>
    <w:rsid w:val="00033A55"/>
    <w:rsid w:val="00033AE8"/>
    <w:rsid w:val="00033E5C"/>
    <w:rsid w:val="00034698"/>
    <w:rsid w:val="00034787"/>
    <w:rsid w:val="000349B7"/>
    <w:rsid w:val="00034C16"/>
    <w:rsid w:val="00034DC2"/>
    <w:rsid w:val="000350B6"/>
    <w:rsid w:val="0003540B"/>
    <w:rsid w:val="00035518"/>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38"/>
    <w:rsid w:val="0004778C"/>
    <w:rsid w:val="000477BB"/>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373"/>
    <w:rsid w:val="00055873"/>
    <w:rsid w:val="00055B8E"/>
    <w:rsid w:val="0005602E"/>
    <w:rsid w:val="00056057"/>
    <w:rsid w:val="00056235"/>
    <w:rsid w:val="000572A7"/>
    <w:rsid w:val="00057460"/>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36D"/>
    <w:rsid w:val="0006480B"/>
    <w:rsid w:val="00064A18"/>
    <w:rsid w:val="00064A2B"/>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A7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DFF"/>
    <w:rsid w:val="00091714"/>
    <w:rsid w:val="00091C21"/>
    <w:rsid w:val="000921E3"/>
    <w:rsid w:val="00092334"/>
    <w:rsid w:val="000923BD"/>
    <w:rsid w:val="000931C3"/>
    <w:rsid w:val="000938A0"/>
    <w:rsid w:val="00093B72"/>
    <w:rsid w:val="0009437A"/>
    <w:rsid w:val="000947B7"/>
    <w:rsid w:val="00095540"/>
    <w:rsid w:val="00095671"/>
    <w:rsid w:val="00095920"/>
    <w:rsid w:val="00095F53"/>
    <w:rsid w:val="0009612D"/>
    <w:rsid w:val="0009653B"/>
    <w:rsid w:val="0009680E"/>
    <w:rsid w:val="000968CF"/>
    <w:rsid w:val="000968D8"/>
    <w:rsid w:val="00096CF2"/>
    <w:rsid w:val="0009709B"/>
    <w:rsid w:val="000976D0"/>
    <w:rsid w:val="000979F0"/>
    <w:rsid w:val="00097AE8"/>
    <w:rsid w:val="000A0296"/>
    <w:rsid w:val="000A02DC"/>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22B6"/>
    <w:rsid w:val="000B2557"/>
    <w:rsid w:val="000B256B"/>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6C6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0ED5"/>
    <w:rsid w:val="000F11B4"/>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D98"/>
    <w:rsid w:val="00126DAB"/>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42"/>
    <w:rsid w:val="00175E60"/>
    <w:rsid w:val="00176414"/>
    <w:rsid w:val="00176577"/>
    <w:rsid w:val="0017676C"/>
    <w:rsid w:val="00176E7D"/>
    <w:rsid w:val="00177036"/>
    <w:rsid w:val="0017714C"/>
    <w:rsid w:val="00177206"/>
    <w:rsid w:val="0017722E"/>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28F"/>
    <w:rsid w:val="00191727"/>
    <w:rsid w:val="00191A0A"/>
    <w:rsid w:val="00191A2B"/>
    <w:rsid w:val="00191EBF"/>
    <w:rsid w:val="001923B2"/>
    <w:rsid w:val="001925E5"/>
    <w:rsid w:val="00192A10"/>
    <w:rsid w:val="00192D98"/>
    <w:rsid w:val="00193747"/>
    <w:rsid w:val="00193845"/>
    <w:rsid w:val="00193987"/>
    <w:rsid w:val="0019573B"/>
    <w:rsid w:val="0019592C"/>
    <w:rsid w:val="00196066"/>
    <w:rsid w:val="00196085"/>
    <w:rsid w:val="00196300"/>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5C4B"/>
    <w:rsid w:val="001A61A0"/>
    <w:rsid w:val="001A628F"/>
    <w:rsid w:val="001A65B2"/>
    <w:rsid w:val="001A6AFE"/>
    <w:rsid w:val="001A6DE2"/>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311"/>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19C"/>
    <w:rsid w:val="001C67D5"/>
    <w:rsid w:val="001C6CDC"/>
    <w:rsid w:val="001C7185"/>
    <w:rsid w:val="001C74A9"/>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C34"/>
    <w:rsid w:val="00204D22"/>
    <w:rsid w:val="00205635"/>
    <w:rsid w:val="002056B8"/>
    <w:rsid w:val="002058DC"/>
    <w:rsid w:val="00205AB2"/>
    <w:rsid w:val="00205CB2"/>
    <w:rsid w:val="00205E95"/>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8B3"/>
    <w:rsid w:val="0021293C"/>
    <w:rsid w:val="00212D30"/>
    <w:rsid w:val="002130BD"/>
    <w:rsid w:val="00213706"/>
    <w:rsid w:val="00213851"/>
    <w:rsid w:val="00213C2E"/>
    <w:rsid w:val="00213FF2"/>
    <w:rsid w:val="00214416"/>
    <w:rsid w:val="00214E0D"/>
    <w:rsid w:val="0021521A"/>
    <w:rsid w:val="0021586D"/>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8D"/>
    <w:rsid w:val="002241C9"/>
    <w:rsid w:val="002245DB"/>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D6C"/>
    <w:rsid w:val="00236E1F"/>
    <w:rsid w:val="00236F55"/>
    <w:rsid w:val="00236F71"/>
    <w:rsid w:val="002373FC"/>
    <w:rsid w:val="0023776F"/>
    <w:rsid w:val="00237C6F"/>
    <w:rsid w:val="00237D22"/>
    <w:rsid w:val="00240434"/>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D11"/>
    <w:rsid w:val="00256F02"/>
    <w:rsid w:val="002571C8"/>
    <w:rsid w:val="002571FE"/>
    <w:rsid w:val="002572F1"/>
    <w:rsid w:val="002574D9"/>
    <w:rsid w:val="002574F6"/>
    <w:rsid w:val="0025757A"/>
    <w:rsid w:val="00257A62"/>
    <w:rsid w:val="00257CB5"/>
    <w:rsid w:val="00260156"/>
    <w:rsid w:val="0026037C"/>
    <w:rsid w:val="0026075E"/>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EFA"/>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E8"/>
    <w:rsid w:val="00282FCB"/>
    <w:rsid w:val="0028316F"/>
    <w:rsid w:val="00283181"/>
    <w:rsid w:val="002832C5"/>
    <w:rsid w:val="002835A5"/>
    <w:rsid w:val="002836DC"/>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30A"/>
    <w:rsid w:val="0029267A"/>
    <w:rsid w:val="002928BD"/>
    <w:rsid w:val="00293504"/>
    <w:rsid w:val="002935D3"/>
    <w:rsid w:val="00293D2D"/>
    <w:rsid w:val="002944CA"/>
    <w:rsid w:val="00294722"/>
    <w:rsid w:val="00294AB1"/>
    <w:rsid w:val="00295018"/>
    <w:rsid w:val="00295226"/>
    <w:rsid w:val="0029548C"/>
    <w:rsid w:val="00295539"/>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CD1"/>
    <w:rsid w:val="002A4E20"/>
    <w:rsid w:val="002A523D"/>
    <w:rsid w:val="002A5488"/>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86E"/>
    <w:rsid w:val="002C00D6"/>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3E33"/>
    <w:rsid w:val="002D425A"/>
    <w:rsid w:val="002D42E6"/>
    <w:rsid w:val="002D4322"/>
    <w:rsid w:val="002D4A54"/>
    <w:rsid w:val="002D4A85"/>
    <w:rsid w:val="002D4E37"/>
    <w:rsid w:val="002D52E0"/>
    <w:rsid w:val="002D5DEA"/>
    <w:rsid w:val="002D6127"/>
    <w:rsid w:val="002D62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6BC"/>
    <w:rsid w:val="002E1941"/>
    <w:rsid w:val="002E1A53"/>
    <w:rsid w:val="002E2082"/>
    <w:rsid w:val="002E21D5"/>
    <w:rsid w:val="002E251B"/>
    <w:rsid w:val="002E25D7"/>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7B27"/>
    <w:rsid w:val="00307CA6"/>
    <w:rsid w:val="00307F28"/>
    <w:rsid w:val="0031006B"/>
    <w:rsid w:val="0031018C"/>
    <w:rsid w:val="003101DC"/>
    <w:rsid w:val="0031035A"/>
    <w:rsid w:val="003105FA"/>
    <w:rsid w:val="00310CC6"/>
    <w:rsid w:val="00311421"/>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8C4"/>
    <w:rsid w:val="00320B1B"/>
    <w:rsid w:val="00320F24"/>
    <w:rsid w:val="0032172E"/>
    <w:rsid w:val="00321822"/>
    <w:rsid w:val="00321B02"/>
    <w:rsid w:val="00322021"/>
    <w:rsid w:val="003222E4"/>
    <w:rsid w:val="00322722"/>
    <w:rsid w:val="00322929"/>
    <w:rsid w:val="00322A6A"/>
    <w:rsid w:val="00322BC3"/>
    <w:rsid w:val="00322DB8"/>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5A7"/>
    <w:rsid w:val="00343752"/>
    <w:rsid w:val="00343963"/>
    <w:rsid w:val="00343C24"/>
    <w:rsid w:val="00343DA5"/>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76"/>
    <w:rsid w:val="003567C9"/>
    <w:rsid w:val="003568A5"/>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1A6E"/>
    <w:rsid w:val="003621A7"/>
    <w:rsid w:val="0036262C"/>
    <w:rsid w:val="00362A2B"/>
    <w:rsid w:val="00362C5A"/>
    <w:rsid w:val="003630B8"/>
    <w:rsid w:val="00363984"/>
    <w:rsid w:val="00363EE9"/>
    <w:rsid w:val="00364A63"/>
    <w:rsid w:val="003654DA"/>
    <w:rsid w:val="003659CC"/>
    <w:rsid w:val="003676F6"/>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EA"/>
    <w:rsid w:val="0038702D"/>
    <w:rsid w:val="003870BC"/>
    <w:rsid w:val="0038732E"/>
    <w:rsid w:val="00387675"/>
    <w:rsid w:val="00387771"/>
    <w:rsid w:val="00387B2B"/>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124"/>
    <w:rsid w:val="003B1422"/>
    <w:rsid w:val="003B14B8"/>
    <w:rsid w:val="003B1575"/>
    <w:rsid w:val="003B188F"/>
    <w:rsid w:val="003B1CC2"/>
    <w:rsid w:val="003B21B1"/>
    <w:rsid w:val="003B2B79"/>
    <w:rsid w:val="003B31F9"/>
    <w:rsid w:val="003B4482"/>
    <w:rsid w:val="003B4D20"/>
    <w:rsid w:val="003B4E9A"/>
    <w:rsid w:val="003B4FC5"/>
    <w:rsid w:val="003B521B"/>
    <w:rsid w:val="003B5361"/>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89F"/>
    <w:rsid w:val="003E0ADB"/>
    <w:rsid w:val="003E0CE4"/>
    <w:rsid w:val="003E125F"/>
    <w:rsid w:val="003E1304"/>
    <w:rsid w:val="003E1748"/>
    <w:rsid w:val="003E18B7"/>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933"/>
    <w:rsid w:val="003F4977"/>
    <w:rsid w:val="003F4E1C"/>
    <w:rsid w:val="003F4E39"/>
    <w:rsid w:val="003F5000"/>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07EFF"/>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AD6"/>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EB"/>
    <w:rsid w:val="004525E6"/>
    <w:rsid w:val="004527C0"/>
    <w:rsid w:val="00453871"/>
    <w:rsid w:val="00453DEF"/>
    <w:rsid w:val="00453E84"/>
    <w:rsid w:val="00453F94"/>
    <w:rsid w:val="004543E4"/>
    <w:rsid w:val="004546B1"/>
    <w:rsid w:val="004548E5"/>
    <w:rsid w:val="00454F08"/>
    <w:rsid w:val="00455105"/>
    <w:rsid w:val="00455440"/>
    <w:rsid w:val="00455838"/>
    <w:rsid w:val="00455C09"/>
    <w:rsid w:val="00455FA1"/>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DB0"/>
    <w:rsid w:val="00464EE0"/>
    <w:rsid w:val="00465461"/>
    <w:rsid w:val="00465467"/>
    <w:rsid w:val="00465573"/>
    <w:rsid w:val="0046567F"/>
    <w:rsid w:val="00465709"/>
    <w:rsid w:val="004658C3"/>
    <w:rsid w:val="00465EB3"/>
    <w:rsid w:val="0046645E"/>
    <w:rsid w:val="00466508"/>
    <w:rsid w:val="004666E0"/>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64"/>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C53"/>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42"/>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C7E"/>
    <w:rsid w:val="004E2E33"/>
    <w:rsid w:val="004E2F51"/>
    <w:rsid w:val="004E2F60"/>
    <w:rsid w:val="004E3579"/>
    <w:rsid w:val="004E3892"/>
    <w:rsid w:val="004E3FD8"/>
    <w:rsid w:val="004E471C"/>
    <w:rsid w:val="004E4754"/>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109"/>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42D"/>
    <w:rsid w:val="005347FB"/>
    <w:rsid w:val="005349C5"/>
    <w:rsid w:val="005349EB"/>
    <w:rsid w:val="00534AA6"/>
    <w:rsid w:val="00534C83"/>
    <w:rsid w:val="00534DB1"/>
    <w:rsid w:val="00535A27"/>
    <w:rsid w:val="0053637E"/>
    <w:rsid w:val="005365F6"/>
    <w:rsid w:val="00536625"/>
    <w:rsid w:val="00536AEE"/>
    <w:rsid w:val="00536D3C"/>
    <w:rsid w:val="00536E84"/>
    <w:rsid w:val="0053713E"/>
    <w:rsid w:val="00537BE9"/>
    <w:rsid w:val="00537E22"/>
    <w:rsid w:val="00540147"/>
    <w:rsid w:val="00540743"/>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5B0"/>
    <w:rsid w:val="00551BFD"/>
    <w:rsid w:val="00551E1E"/>
    <w:rsid w:val="00551E52"/>
    <w:rsid w:val="00552038"/>
    <w:rsid w:val="0055233E"/>
    <w:rsid w:val="00552569"/>
    <w:rsid w:val="005526F2"/>
    <w:rsid w:val="00552FF4"/>
    <w:rsid w:val="005530B2"/>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5679"/>
    <w:rsid w:val="005656F2"/>
    <w:rsid w:val="00565C99"/>
    <w:rsid w:val="00565D3B"/>
    <w:rsid w:val="00565F48"/>
    <w:rsid w:val="00566AC7"/>
    <w:rsid w:val="0056719E"/>
    <w:rsid w:val="00567406"/>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4F27"/>
    <w:rsid w:val="005753DB"/>
    <w:rsid w:val="005755A4"/>
    <w:rsid w:val="005757AC"/>
    <w:rsid w:val="005758BA"/>
    <w:rsid w:val="00575E27"/>
    <w:rsid w:val="00575EC1"/>
    <w:rsid w:val="00576A37"/>
    <w:rsid w:val="00576FC7"/>
    <w:rsid w:val="00576FCB"/>
    <w:rsid w:val="00577055"/>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3F"/>
    <w:rsid w:val="005836D0"/>
    <w:rsid w:val="005838AC"/>
    <w:rsid w:val="00583C6C"/>
    <w:rsid w:val="00583E78"/>
    <w:rsid w:val="00583F5E"/>
    <w:rsid w:val="00584496"/>
    <w:rsid w:val="00584D31"/>
    <w:rsid w:val="00584DB8"/>
    <w:rsid w:val="00584E12"/>
    <w:rsid w:val="005854EF"/>
    <w:rsid w:val="00585821"/>
    <w:rsid w:val="00585932"/>
    <w:rsid w:val="00585C3A"/>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FD5"/>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4FE"/>
    <w:rsid w:val="005C482A"/>
    <w:rsid w:val="005C4B4D"/>
    <w:rsid w:val="005C4DE3"/>
    <w:rsid w:val="005C50E9"/>
    <w:rsid w:val="005C5320"/>
    <w:rsid w:val="005C5379"/>
    <w:rsid w:val="005C53FC"/>
    <w:rsid w:val="005C5656"/>
    <w:rsid w:val="005C5849"/>
    <w:rsid w:val="005C5985"/>
    <w:rsid w:val="005C6122"/>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5FD"/>
    <w:rsid w:val="005E383F"/>
    <w:rsid w:val="005E3C1D"/>
    <w:rsid w:val="005E48F7"/>
    <w:rsid w:val="005E4AA6"/>
    <w:rsid w:val="005E4F68"/>
    <w:rsid w:val="005E4F80"/>
    <w:rsid w:val="005E4FBD"/>
    <w:rsid w:val="005E5009"/>
    <w:rsid w:val="005E5062"/>
    <w:rsid w:val="005E5256"/>
    <w:rsid w:val="005E5563"/>
    <w:rsid w:val="005E580A"/>
    <w:rsid w:val="005E5B43"/>
    <w:rsid w:val="005E5D1F"/>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C4E"/>
    <w:rsid w:val="00601D4D"/>
    <w:rsid w:val="00601FCD"/>
    <w:rsid w:val="00602354"/>
    <w:rsid w:val="0060243B"/>
    <w:rsid w:val="0060254B"/>
    <w:rsid w:val="0060268D"/>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50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613"/>
    <w:rsid w:val="006409F3"/>
    <w:rsid w:val="00640ACC"/>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CC4"/>
    <w:rsid w:val="00672F44"/>
    <w:rsid w:val="00673201"/>
    <w:rsid w:val="0067330E"/>
    <w:rsid w:val="006735BC"/>
    <w:rsid w:val="006737DD"/>
    <w:rsid w:val="006738D4"/>
    <w:rsid w:val="00673BDE"/>
    <w:rsid w:val="00673EB7"/>
    <w:rsid w:val="00673FBF"/>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663"/>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7F4"/>
    <w:rsid w:val="006A6B69"/>
    <w:rsid w:val="006A6CCF"/>
    <w:rsid w:val="006A6D8A"/>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A81"/>
    <w:rsid w:val="006B6AD0"/>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243"/>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1008"/>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278"/>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371"/>
    <w:rsid w:val="00702BFC"/>
    <w:rsid w:val="0070339E"/>
    <w:rsid w:val="007034BC"/>
    <w:rsid w:val="007035F6"/>
    <w:rsid w:val="007036E5"/>
    <w:rsid w:val="00703717"/>
    <w:rsid w:val="00703AE5"/>
    <w:rsid w:val="00703D58"/>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03"/>
    <w:rsid w:val="00757E8E"/>
    <w:rsid w:val="00757FE8"/>
    <w:rsid w:val="007600CF"/>
    <w:rsid w:val="00760194"/>
    <w:rsid w:val="00760224"/>
    <w:rsid w:val="007602F6"/>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479"/>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42B"/>
    <w:rsid w:val="00796589"/>
    <w:rsid w:val="0079663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5288"/>
    <w:rsid w:val="007A5F33"/>
    <w:rsid w:val="007A618D"/>
    <w:rsid w:val="007A6333"/>
    <w:rsid w:val="007A6477"/>
    <w:rsid w:val="007A6909"/>
    <w:rsid w:val="007A6D88"/>
    <w:rsid w:val="007A75A3"/>
    <w:rsid w:val="007A76D0"/>
    <w:rsid w:val="007A7855"/>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093"/>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DF9"/>
    <w:rsid w:val="00801185"/>
    <w:rsid w:val="008013B8"/>
    <w:rsid w:val="0080179D"/>
    <w:rsid w:val="00801838"/>
    <w:rsid w:val="00801D99"/>
    <w:rsid w:val="00801DCC"/>
    <w:rsid w:val="00801FBC"/>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3C"/>
    <w:rsid w:val="008303FD"/>
    <w:rsid w:val="00830485"/>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DC2"/>
    <w:rsid w:val="00833EF5"/>
    <w:rsid w:val="00833F06"/>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467"/>
    <w:rsid w:val="008464D7"/>
    <w:rsid w:val="00846EED"/>
    <w:rsid w:val="00847291"/>
    <w:rsid w:val="00847721"/>
    <w:rsid w:val="00847991"/>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732"/>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62F"/>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304"/>
    <w:rsid w:val="0089430B"/>
    <w:rsid w:val="00894C16"/>
    <w:rsid w:val="00894C3B"/>
    <w:rsid w:val="00894D6C"/>
    <w:rsid w:val="00894FEF"/>
    <w:rsid w:val="00895243"/>
    <w:rsid w:val="008953FF"/>
    <w:rsid w:val="00895A0C"/>
    <w:rsid w:val="0089622F"/>
    <w:rsid w:val="00896A6F"/>
    <w:rsid w:val="00896D10"/>
    <w:rsid w:val="00896DF5"/>
    <w:rsid w:val="008972FE"/>
    <w:rsid w:val="00897680"/>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51"/>
    <w:rsid w:val="008A3898"/>
    <w:rsid w:val="008A3F07"/>
    <w:rsid w:val="008A42D8"/>
    <w:rsid w:val="008A457F"/>
    <w:rsid w:val="008A5088"/>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639"/>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BD4"/>
    <w:rsid w:val="008B7E5B"/>
    <w:rsid w:val="008C022D"/>
    <w:rsid w:val="008C0431"/>
    <w:rsid w:val="008C0610"/>
    <w:rsid w:val="008C1ABE"/>
    <w:rsid w:val="008C2426"/>
    <w:rsid w:val="008C2453"/>
    <w:rsid w:val="008C265E"/>
    <w:rsid w:val="008C26B4"/>
    <w:rsid w:val="008C28BA"/>
    <w:rsid w:val="008C2E32"/>
    <w:rsid w:val="008C3240"/>
    <w:rsid w:val="008C4188"/>
    <w:rsid w:val="008C49D5"/>
    <w:rsid w:val="008C4B47"/>
    <w:rsid w:val="008C59D5"/>
    <w:rsid w:val="008C5B10"/>
    <w:rsid w:val="008C6276"/>
    <w:rsid w:val="008C6337"/>
    <w:rsid w:val="008C6345"/>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C36"/>
    <w:rsid w:val="008D6D0E"/>
    <w:rsid w:val="008D6F90"/>
    <w:rsid w:val="008D72A4"/>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268"/>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67D"/>
    <w:rsid w:val="008F6CD1"/>
    <w:rsid w:val="008F6D5B"/>
    <w:rsid w:val="008F6EB8"/>
    <w:rsid w:val="008F6F2B"/>
    <w:rsid w:val="008F7069"/>
    <w:rsid w:val="008F74EA"/>
    <w:rsid w:val="008F74ED"/>
    <w:rsid w:val="008F7BD6"/>
    <w:rsid w:val="008F7CEF"/>
    <w:rsid w:val="009000FD"/>
    <w:rsid w:val="009003D0"/>
    <w:rsid w:val="00900DDE"/>
    <w:rsid w:val="00900DF1"/>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915"/>
    <w:rsid w:val="00952ACA"/>
    <w:rsid w:val="009537A7"/>
    <w:rsid w:val="00953B1F"/>
    <w:rsid w:val="009542C9"/>
    <w:rsid w:val="0095466F"/>
    <w:rsid w:val="009548C3"/>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1FDA"/>
    <w:rsid w:val="009822AF"/>
    <w:rsid w:val="009823A3"/>
    <w:rsid w:val="00982AB4"/>
    <w:rsid w:val="00982B3A"/>
    <w:rsid w:val="00982E67"/>
    <w:rsid w:val="00983061"/>
    <w:rsid w:val="00983223"/>
    <w:rsid w:val="009838CE"/>
    <w:rsid w:val="00983C41"/>
    <w:rsid w:val="00984206"/>
    <w:rsid w:val="00984449"/>
    <w:rsid w:val="00984710"/>
    <w:rsid w:val="0098511E"/>
    <w:rsid w:val="009852B3"/>
    <w:rsid w:val="0098541D"/>
    <w:rsid w:val="00985426"/>
    <w:rsid w:val="00985CA4"/>
    <w:rsid w:val="00986757"/>
    <w:rsid w:val="00986956"/>
    <w:rsid w:val="00986999"/>
    <w:rsid w:val="00986E38"/>
    <w:rsid w:val="009874BE"/>
    <w:rsid w:val="009876A0"/>
    <w:rsid w:val="00987813"/>
    <w:rsid w:val="009879B5"/>
    <w:rsid w:val="009879F4"/>
    <w:rsid w:val="00987B50"/>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5783"/>
    <w:rsid w:val="009D5D83"/>
    <w:rsid w:val="009D610C"/>
    <w:rsid w:val="009D62E7"/>
    <w:rsid w:val="009D6BC4"/>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7E"/>
    <w:rsid w:val="009F3713"/>
    <w:rsid w:val="009F3769"/>
    <w:rsid w:val="009F37A0"/>
    <w:rsid w:val="009F3873"/>
    <w:rsid w:val="009F39A6"/>
    <w:rsid w:val="009F39E2"/>
    <w:rsid w:val="009F3A4B"/>
    <w:rsid w:val="009F3D85"/>
    <w:rsid w:val="009F3DF4"/>
    <w:rsid w:val="009F3E03"/>
    <w:rsid w:val="009F3E1D"/>
    <w:rsid w:val="009F41E1"/>
    <w:rsid w:val="009F4375"/>
    <w:rsid w:val="009F4834"/>
    <w:rsid w:val="009F4CE9"/>
    <w:rsid w:val="009F4F05"/>
    <w:rsid w:val="009F5606"/>
    <w:rsid w:val="009F5CA4"/>
    <w:rsid w:val="009F6410"/>
    <w:rsid w:val="009F6457"/>
    <w:rsid w:val="009F669B"/>
    <w:rsid w:val="009F66DF"/>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F4"/>
    <w:rsid w:val="00A04541"/>
    <w:rsid w:val="00A04846"/>
    <w:rsid w:val="00A04A92"/>
    <w:rsid w:val="00A04FA0"/>
    <w:rsid w:val="00A0519C"/>
    <w:rsid w:val="00A0559E"/>
    <w:rsid w:val="00A058B5"/>
    <w:rsid w:val="00A05A1F"/>
    <w:rsid w:val="00A05BA9"/>
    <w:rsid w:val="00A05DFF"/>
    <w:rsid w:val="00A05FF8"/>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382"/>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86"/>
    <w:rsid w:val="00A40296"/>
    <w:rsid w:val="00A402A6"/>
    <w:rsid w:val="00A40531"/>
    <w:rsid w:val="00A40889"/>
    <w:rsid w:val="00A41009"/>
    <w:rsid w:val="00A41179"/>
    <w:rsid w:val="00A41772"/>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BD5"/>
    <w:rsid w:val="00A620AA"/>
    <w:rsid w:val="00A62182"/>
    <w:rsid w:val="00A62953"/>
    <w:rsid w:val="00A62961"/>
    <w:rsid w:val="00A62977"/>
    <w:rsid w:val="00A62D25"/>
    <w:rsid w:val="00A630F5"/>
    <w:rsid w:val="00A63800"/>
    <w:rsid w:val="00A63872"/>
    <w:rsid w:val="00A6391B"/>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33A"/>
    <w:rsid w:val="00A70A35"/>
    <w:rsid w:val="00A70CC7"/>
    <w:rsid w:val="00A711DB"/>
    <w:rsid w:val="00A71221"/>
    <w:rsid w:val="00A713F2"/>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CC2"/>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801"/>
    <w:rsid w:val="00A9692B"/>
    <w:rsid w:val="00A96D7E"/>
    <w:rsid w:val="00A9727C"/>
    <w:rsid w:val="00A97465"/>
    <w:rsid w:val="00A97666"/>
    <w:rsid w:val="00A97711"/>
    <w:rsid w:val="00A97B8C"/>
    <w:rsid w:val="00A97E7B"/>
    <w:rsid w:val="00AA0003"/>
    <w:rsid w:val="00AA0811"/>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418"/>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45D6"/>
    <w:rsid w:val="00AC471F"/>
    <w:rsid w:val="00AC4883"/>
    <w:rsid w:val="00AC4D53"/>
    <w:rsid w:val="00AC4D96"/>
    <w:rsid w:val="00AC4E2E"/>
    <w:rsid w:val="00AC5218"/>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930"/>
    <w:rsid w:val="00AD5F5A"/>
    <w:rsid w:val="00AD6025"/>
    <w:rsid w:val="00AD6C7F"/>
    <w:rsid w:val="00AD70C9"/>
    <w:rsid w:val="00AD732B"/>
    <w:rsid w:val="00AD74FD"/>
    <w:rsid w:val="00AD75A6"/>
    <w:rsid w:val="00AD7838"/>
    <w:rsid w:val="00AD7927"/>
    <w:rsid w:val="00AD7B75"/>
    <w:rsid w:val="00AD7CD8"/>
    <w:rsid w:val="00AE00EF"/>
    <w:rsid w:val="00AE075A"/>
    <w:rsid w:val="00AE0D12"/>
    <w:rsid w:val="00AE0D23"/>
    <w:rsid w:val="00AE0E9E"/>
    <w:rsid w:val="00AE1418"/>
    <w:rsid w:val="00AE14B7"/>
    <w:rsid w:val="00AE186D"/>
    <w:rsid w:val="00AE1C33"/>
    <w:rsid w:val="00AE2205"/>
    <w:rsid w:val="00AE232B"/>
    <w:rsid w:val="00AE29B5"/>
    <w:rsid w:val="00AE2BFE"/>
    <w:rsid w:val="00AE3004"/>
    <w:rsid w:val="00AE31BA"/>
    <w:rsid w:val="00AE32B3"/>
    <w:rsid w:val="00AE3430"/>
    <w:rsid w:val="00AE34B9"/>
    <w:rsid w:val="00AE39C1"/>
    <w:rsid w:val="00AE3CE1"/>
    <w:rsid w:val="00AE4557"/>
    <w:rsid w:val="00AE45B7"/>
    <w:rsid w:val="00AE475C"/>
    <w:rsid w:val="00AE4A1F"/>
    <w:rsid w:val="00AE4B5C"/>
    <w:rsid w:val="00AE4B7A"/>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84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574"/>
    <w:rsid w:val="00B06A2A"/>
    <w:rsid w:val="00B06AF4"/>
    <w:rsid w:val="00B06C77"/>
    <w:rsid w:val="00B07479"/>
    <w:rsid w:val="00B075EC"/>
    <w:rsid w:val="00B079E8"/>
    <w:rsid w:val="00B07A7C"/>
    <w:rsid w:val="00B07CB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31A"/>
    <w:rsid w:val="00B60543"/>
    <w:rsid w:val="00B607B8"/>
    <w:rsid w:val="00B60E6E"/>
    <w:rsid w:val="00B60EA9"/>
    <w:rsid w:val="00B6184F"/>
    <w:rsid w:val="00B619AF"/>
    <w:rsid w:val="00B61B85"/>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96C"/>
    <w:rsid w:val="00B67B2B"/>
    <w:rsid w:val="00B67E89"/>
    <w:rsid w:val="00B70333"/>
    <w:rsid w:val="00B70584"/>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E9B"/>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BF7"/>
    <w:rsid w:val="00B85E03"/>
    <w:rsid w:val="00B85F67"/>
    <w:rsid w:val="00B86017"/>
    <w:rsid w:val="00B86551"/>
    <w:rsid w:val="00B86557"/>
    <w:rsid w:val="00B86734"/>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8DB"/>
    <w:rsid w:val="00B94D3F"/>
    <w:rsid w:val="00B950E8"/>
    <w:rsid w:val="00B95242"/>
    <w:rsid w:val="00B95305"/>
    <w:rsid w:val="00B954FC"/>
    <w:rsid w:val="00B9561D"/>
    <w:rsid w:val="00B95A04"/>
    <w:rsid w:val="00B95C49"/>
    <w:rsid w:val="00B95CE8"/>
    <w:rsid w:val="00B95EEF"/>
    <w:rsid w:val="00B96228"/>
    <w:rsid w:val="00B96313"/>
    <w:rsid w:val="00B9637C"/>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6D3"/>
    <w:rsid w:val="00BB3019"/>
    <w:rsid w:val="00BB3355"/>
    <w:rsid w:val="00BB365A"/>
    <w:rsid w:val="00BB3BDC"/>
    <w:rsid w:val="00BB3DF1"/>
    <w:rsid w:val="00BB3F2A"/>
    <w:rsid w:val="00BB3F4C"/>
    <w:rsid w:val="00BB3F8F"/>
    <w:rsid w:val="00BB424D"/>
    <w:rsid w:val="00BB4A42"/>
    <w:rsid w:val="00BB4D0D"/>
    <w:rsid w:val="00BB5321"/>
    <w:rsid w:val="00BB558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1A4"/>
    <w:rsid w:val="00BD6509"/>
    <w:rsid w:val="00BD689C"/>
    <w:rsid w:val="00BD6A22"/>
    <w:rsid w:val="00BD6B92"/>
    <w:rsid w:val="00BD75DB"/>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69D"/>
    <w:rsid w:val="00BE28FE"/>
    <w:rsid w:val="00BE312F"/>
    <w:rsid w:val="00BE370C"/>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115"/>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9D6"/>
    <w:rsid w:val="00C07A6C"/>
    <w:rsid w:val="00C07AE3"/>
    <w:rsid w:val="00C07AE4"/>
    <w:rsid w:val="00C07D3E"/>
    <w:rsid w:val="00C10099"/>
    <w:rsid w:val="00C10227"/>
    <w:rsid w:val="00C10599"/>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D7E"/>
    <w:rsid w:val="00C17D89"/>
    <w:rsid w:val="00C202D5"/>
    <w:rsid w:val="00C2068D"/>
    <w:rsid w:val="00C206C4"/>
    <w:rsid w:val="00C206EC"/>
    <w:rsid w:val="00C20F77"/>
    <w:rsid w:val="00C20FC7"/>
    <w:rsid w:val="00C218D5"/>
    <w:rsid w:val="00C21B1D"/>
    <w:rsid w:val="00C21C53"/>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3AE"/>
    <w:rsid w:val="00C267D7"/>
    <w:rsid w:val="00C26871"/>
    <w:rsid w:val="00C2695A"/>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17"/>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3903"/>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77EFB"/>
    <w:rsid w:val="00C80547"/>
    <w:rsid w:val="00C80FD1"/>
    <w:rsid w:val="00C8198E"/>
    <w:rsid w:val="00C81B30"/>
    <w:rsid w:val="00C8203C"/>
    <w:rsid w:val="00C82387"/>
    <w:rsid w:val="00C83C4E"/>
    <w:rsid w:val="00C83E22"/>
    <w:rsid w:val="00C85253"/>
    <w:rsid w:val="00C8534D"/>
    <w:rsid w:val="00C8624E"/>
    <w:rsid w:val="00C86379"/>
    <w:rsid w:val="00C864DB"/>
    <w:rsid w:val="00C86544"/>
    <w:rsid w:val="00C86BDB"/>
    <w:rsid w:val="00C87014"/>
    <w:rsid w:val="00C87183"/>
    <w:rsid w:val="00C87304"/>
    <w:rsid w:val="00C8781D"/>
    <w:rsid w:val="00C901A9"/>
    <w:rsid w:val="00C905AC"/>
    <w:rsid w:val="00C907BE"/>
    <w:rsid w:val="00C90B43"/>
    <w:rsid w:val="00C90C65"/>
    <w:rsid w:val="00C90C82"/>
    <w:rsid w:val="00C90F7A"/>
    <w:rsid w:val="00C912A0"/>
    <w:rsid w:val="00C912E1"/>
    <w:rsid w:val="00C91516"/>
    <w:rsid w:val="00C91707"/>
    <w:rsid w:val="00C91AB8"/>
    <w:rsid w:val="00C91CFB"/>
    <w:rsid w:val="00C91FAC"/>
    <w:rsid w:val="00C9220C"/>
    <w:rsid w:val="00C92215"/>
    <w:rsid w:val="00C922C5"/>
    <w:rsid w:val="00C92352"/>
    <w:rsid w:val="00C924D8"/>
    <w:rsid w:val="00C92C2A"/>
    <w:rsid w:val="00C92E07"/>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57E"/>
    <w:rsid w:val="00CC57AE"/>
    <w:rsid w:val="00CC5DD0"/>
    <w:rsid w:val="00CC606C"/>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267"/>
    <w:rsid w:val="00CE37BB"/>
    <w:rsid w:val="00CE3B10"/>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74E5"/>
    <w:rsid w:val="00D17F37"/>
    <w:rsid w:val="00D20171"/>
    <w:rsid w:val="00D202D3"/>
    <w:rsid w:val="00D20667"/>
    <w:rsid w:val="00D20EA9"/>
    <w:rsid w:val="00D20F77"/>
    <w:rsid w:val="00D2109E"/>
    <w:rsid w:val="00D215E6"/>
    <w:rsid w:val="00D2171B"/>
    <w:rsid w:val="00D217CE"/>
    <w:rsid w:val="00D2203C"/>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124"/>
    <w:rsid w:val="00D27DF2"/>
    <w:rsid w:val="00D27F01"/>
    <w:rsid w:val="00D30B60"/>
    <w:rsid w:val="00D30C46"/>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3ED"/>
    <w:rsid w:val="00D429DA"/>
    <w:rsid w:val="00D42B64"/>
    <w:rsid w:val="00D42B71"/>
    <w:rsid w:val="00D42B88"/>
    <w:rsid w:val="00D4347A"/>
    <w:rsid w:val="00D435FC"/>
    <w:rsid w:val="00D43888"/>
    <w:rsid w:val="00D43E9E"/>
    <w:rsid w:val="00D440D2"/>
    <w:rsid w:val="00D44232"/>
    <w:rsid w:val="00D4429F"/>
    <w:rsid w:val="00D44336"/>
    <w:rsid w:val="00D448BD"/>
    <w:rsid w:val="00D44A5C"/>
    <w:rsid w:val="00D44A68"/>
    <w:rsid w:val="00D44F9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834"/>
    <w:rsid w:val="00D61C1E"/>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7E2"/>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C06"/>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6A4"/>
    <w:rsid w:val="00DA59A6"/>
    <w:rsid w:val="00DA5A53"/>
    <w:rsid w:val="00DA5CA9"/>
    <w:rsid w:val="00DA5E7E"/>
    <w:rsid w:val="00DA5EB0"/>
    <w:rsid w:val="00DA64EB"/>
    <w:rsid w:val="00DA714A"/>
    <w:rsid w:val="00DA71AF"/>
    <w:rsid w:val="00DA727D"/>
    <w:rsid w:val="00DA7765"/>
    <w:rsid w:val="00DA7A85"/>
    <w:rsid w:val="00DA7AD2"/>
    <w:rsid w:val="00DA7BC7"/>
    <w:rsid w:val="00DA7E4C"/>
    <w:rsid w:val="00DA7E98"/>
    <w:rsid w:val="00DB0487"/>
    <w:rsid w:val="00DB0564"/>
    <w:rsid w:val="00DB081D"/>
    <w:rsid w:val="00DB0F48"/>
    <w:rsid w:val="00DB1083"/>
    <w:rsid w:val="00DB1239"/>
    <w:rsid w:val="00DB1312"/>
    <w:rsid w:val="00DB1539"/>
    <w:rsid w:val="00DB1657"/>
    <w:rsid w:val="00DB1F98"/>
    <w:rsid w:val="00DB2551"/>
    <w:rsid w:val="00DB2706"/>
    <w:rsid w:val="00DB286C"/>
    <w:rsid w:val="00DB2DC2"/>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B0D"/>
    <w:rsid w:val="00DC3C8A"/>
    <w:rsid w:val="00DC3E1F"/>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EFF"/>
    <w:rsid w:val="00E019EA"/>
    <w:rsid w:val="00E0243C"/>
    <w:rsid w:val="00E028E6"/>
    <w:rsid w:val="00E02C20"/>
    <w:rsid w:val="00E03016"/>
    <w:rsid w:val="00E032C1"/>
    <w:rsid w:val="00E039C0"/>
    <w:rsid w:val="00E046C1"/>
    <w:rsid w:val="00E0472C"/>
    <w:rsid w:val="00E047AB"/>
    <w:rsid w:val="00E047FA"/>
    <w:rsid w:val="00E049EC"/>
    <w:rsid w:val="00E04EE6"/>
    <w:rsid w:val="00E04FFA"/>
    <w:rsid w:val="00E05A43"/>
    <w:rsid w:val="00E05B03"/>
    <w:rsid w:val="00E05C6E"/>
    <w:rsid w:val="00E061EA"/>
    <w:rsid w:val="00E062DF"/>
    <w:rsid w:val="00E069D6"/>
    <w:rsid w:val="00E06AF4"/>
    <w:rsid w:val="00E072FB"/>
    <w:rsid w:val="00E07686"/>
    <w:rsid w:val="00E07E45"/>
    <w:rsid w:val="00E1007C"/>
    <w:rsid w:val="00E102BD"/>
    <w:rsid w:val="00E1039D"/>
    <w:rsid w:val="00E103F8"/>
    <w:rsid w:val="00E104DE"/>
    <w:rsid w:val="00E106BF"/>
    <w:rsid w:val="00E1074E"/>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6EEC"/>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6D6"/>
    <w:rsid w:val="00E41A3E"/>
    <w:rsid w:val="00E41D2F"/>
    <w:rsid w:val="00E41DE5"/>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5CD3"/>
    <w:rsid w:val="00E56E29"/>
    <w:rsid w:val="00E5711F"/>
    <w:rsid w:val="00E572CE"/>
    <w:rsid w:val="00E5765B"/>
    <w:rsid w:val="00E57A3C"/>
    <w:rsid w:val="00E57CCF"/>
    <w:rsid w:val="00E6000E"/>
    <w:rsid w:val="00E602C9"/>
    <w:rsid w:val="00E60413"/>
    <w:rsid w:val="00E6043C"/>
    <w:rsid w:val="00E604AF"/>
    <w:rsid w:val="00E60578"/>
    <w:rsid w:val="00E60774"/>
    <w:rsid w:val="00E608B7"/>
    <w:rsid w:val="00E60D6F"/>
    <w:rsid w:val="00E60F80"/>
    <w:rsid w:val="00E61DAC"/>
    <w:rsid w:val="00E624DA"/>
    <w:rsid w:val="00E6275D"/>
    <w:rsid w:val="00E629F9"/>
    <w:rsid w:val="00E62A6C"/>
    <w:rsid w:val="00E62AF2"/>
    <w:rsid w:val="00E62B5D"/>
    <w:rsid w:val="00E62D6E"/>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B4A"/>
    <w:rsid w:val="00EA1E52"/>
    <w:rsid w:val="00EA1F8B"/>
    <w:rsid w:val="00EA2271"/>
    <w:rsid w:val="00EA22E2"/>
    <w:rsid w:val="00EA23B9"/>
    <w:rsid w:val="00EA2730"/>
    <w:rsid w:val="00EA300C"/>
    <w:rsid w:val="00EA32DE"/>
    <w:rsid w:val="00EA3601"/>
    <w:rsid w:val="00EA3D67"/>
    <w:rsid w:val="00EA3DB9"/>
    <w:rsid w:val="00EA475F"/>
    <w:rsid w:val="00EA4877"/>
    <w:rsid w:val="00EA4AC2"/>
    <w:rsid w:val="00EA4E08"/>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185C"/>
    <w:rsid w:val="00EB1AD4"/>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D48"/>
    <w:rsid w:val="00EC2E21"/>
    <w:rsid w:val="00EC331F"/>
    <w:rsid w:val="00EC36DD"/>
    <w:rsid w:val="00EC3B1C"/>
    <w:rsid w:val="00EC3C12"/>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D022F"/>
    <w:rsid w:val="00ED0D29"/>
    <w:rsid w:val="00ED0DE8"/>
    <w:rsid w:val="00ED0EB9"/>
    <w:rsid w:val="00ED1447"/>
    <w:rsid w:val="00ED19B6"/>
    <w:rsid w:val="00ED1A39"/>
    <w:rsid w:val="00ED20F7"/>
    <w:rsid w:val="00ED2274"/>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E08BC"/>
    <w:rsid w:val="00EE09EA"/>
    <w:rsid w:val="00EE0A49"/>
    <w:rsid w:val="00EE0E09"/>
    <w:rsid w:val="00EE0EF9"/>
    <w:rsid w:val="00EE12DA"/>
    <w:rsid w:val="00EE14B3"/>
    <w:rsid w:val="00EE15CA"/>
    <w:rsid w:val="00EE18BB"/>
    <w:rsid w:val="00EE1CDA"/>
    <w:rsid w:val="00EE1F5D"/>
    <w:rsid w:val="00EE23E0"/>
    <w:rsid w:val="00EE24B7"/>
    <w:rsid w:val="00EE2AAB"/>
    <w:rsid w:val="00EE2F97"/>
    <w:rsid w:val="00EE3203"/>
    <w:rsid w:val="00EE33A6"/>
    <w:rsid w:val="00EE375F"/>
    <w:rsid w:val="00EE3BF0"/>
    <w:rsid w:val="00EE3DCB"/>
    <w:rsid w:val="00EE43C7"/>
    <w:rsid w:val="00EE496C"/>
    <w:rsid w:val="00EE4B9E"/>
    <w:rsid w:val="00EE5112"/>
    <w:rsid w:val="00EE62B4"/>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AEC"/>
    <w:rsid w:val="00EF1B8F"/>
    <w:rsid w:val="00EF20FD"/>
    <w:rsid w:val="00EF2746"/>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35C7"/>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C52"/>
    <w:rsid w:val="00F30EE4"/>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125D"/>
    <w:rsid w:val="00F417B8"/>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E40"/>
    <w:rsid w:val="00F46F8B"/>
    <w:rsid w:val="00F47132"/>
    <w:rsid w:val="00F47728"/>
    <w:rsid w:val="00F4776E"/>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404E"/>
    <w:rsid w:val="00F6433C"/>
    <w:rsid w:val="00F6460D"/>
    <w:rsid w:val="00F6474A"/>
    <w:rsid w:val="00F64966"/>
    <w:rsid w:val="00F64F9F"/>
    <w:rsid w:val="00F660B8"/>
    <w:rsid w:val="00F664C3"/>
    <w:rsid w:val="00F664DA"/>
    <w:rsid w:val="00F669E3"/>
    <w:rsid w:val="00F675DD"/>
    <w:rsid w:val="00F67A85"/>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10D2"/>
    <w:rsid w:val="00FD111E"/>
    <w:rsid w:val="00FD14E4"/>
    <w:rsid w:val="00FD1748"/>
    <w:rsid w:val="00FD250B"/>
    <w:rsid w:val="00FD2804"/>
    <w:rsid w:val="00FD282A"/>
    <w:rsid w:val="00FD2A71"/>
    <w:rsid w:val="00FD2F55"/>
    <w:rsid w:val="00FD305B"/>
    <w:rsid w:val="00FD33B3"/>
    <w:rsid w:val="00FD3905"/>
    <w:rsid w:val="00FD4124"/>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B29"/>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DEC"/>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18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B2A3E2"/>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71FE"/>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BB5581"/>
    <w:pPr>
      <w:numPr>
        <w:numId w:val="9"/>
      </w:numPr>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BB5581"/>
    <w:rPr>
      <w:rFonts w:ascii="Times New Roman" w:eastAsia="Calibri" w:hAnsi="Times New Roman"/>
      <w:sz w:val="24"/>
      <w:szCs w:val="24"/>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apple-converted-space">
    <w:name w:val="apple-converted-space"/>
    <w:basedOn w:val="DefaultParagraphFont"/>
    <w:rsid w:val="006F62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9110652">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3043529">
      <w:bodyDiv w:val="1"/>
      <w:marLeft w:val="0"/>
      <w:marRight w:val="0"/>
      <w:marTop w:val="0"/>
      <w:marBottom w:val="0"/>
      <w:divBdr>
        <w:top w:val="none" w:sz="0" w:space="0" w:color="auto"/>
        <w:left w:val="none" w:sz="0" w:space="0" w:color="auto"/>
        <w:bottom w:val="none" w:sz="0" w:space="0" w:color="auto"/>
        <w:right w:val="none" w:sz="0" w:space="0" w:color="auto"/>
      </w:divBdr>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1848679">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0406085">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0258264">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111694">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391497">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6845614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140351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6440A-1969-5A4C-A203-458EE7581347}">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DEDC02C-B1BB-2C47-811C-438889C75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17</TotalTime>
  <Pages>9</Pages>
  <Words>2840</Words>
  <Characters>16192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Apple Inc.</cp:lastModifiedBy>
  <cp:revision>9</cp:revision>
  <cp:lastPrinted>2017-11-08T23:02:00Z</cp:lastPrinted>
  <dcterms:created xsi:type="dcterms:W3CDTF">2018-05-14T17:31:00Z</dcterms:created>
  <dcterms:modified xsi:type="dcterms:W3CDTF">2018-05-14T21:00:00Z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d37f79cd-23f4-4af1-afab-a820b9455e24</vt:lpwstr>
  </property>
  <property fmtid="{D5CDD505-2E9C-101B-9397-08002B2CF9AE}" pid="6" name="CTP_TimeStamp">
    <vt:lpwstr>2018-04-03 16:32:38Z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